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jc w:val="center"/>
        <w:spacing w:before="75" w:beforeAutospacing="0" w:after="75" w:afterAutospacing="0" w:line="360" w:lineRule="auto"/>
        <w:widowControl/>
        <w:rPr>
          <w:rStyle w:val="852"/>
          <w:rFonts w:ascii="宋体" w:hAnsi="宋体" w:cs="宋体"/>
          <w:color w:val="000000"/>
          <w:sz w:val="72"/>
          <w:szCs w:val="72"/>
        </w:rPr>
      </w:pPr>
      <w:r>
        <w:rPr>
          <w:rFonts w:ascii="宋体" w:hAnsi="宋体" w:cs="宋体"/>
          <w:color w:val="000000"/>
          <w:sz w:val="72"/>
          <w:szCs w:val="72"/>
        </w:rPr>
      </w:r>
      <w:r/>
    </w:p>
    <w:p>
      <w:pPr>
        <w:pStyle w:val="845"/>
        <w:jc w:val="center"/>
        <w:spacing w:before="75" w:beforeAutospacing="0" w:after="75" w:afterAutospacing="0" w:line="360" w:lineRule="auto"/>
        <w:widowControl/>
        <w:rPr>
          <w:rStyle w:val="852"/>
          <w:rFonts w:ascii="宋体" w:hAnsi="宋体" w:cs="宋体"/>
          <w:color w:val="000000"/>
          <w:sz w:val="72"/>
          <w:szCs w:val="72"/>
        </w:rPr>
      </w:pPr>
      <w:r>
        <w:rPr>
          <w:rStyle w:val="852"/>
          <w:rFonts w:hint="eastAsia" w:ascii="宋体" w:hAnsi="宋体" w:cs="宋体"/>
          <w:color w:val="000000"/>
          <w:sz w:val="72"/>
          <w:szCs w:val="72"/>
        </w:rPr>
        <w:t xml:space="preserve">苏州市级政府采购</w:t>
      </w:r>
      <w:r/>
    </w:p>
    <w:p>
      <w:pPr>
        <w:pStyle w:val="845"/>
        <w:jc w:val="center"/>
        <w:spacing w:before="75" w:beforeAutospacing="0" w:after="75" w:afterAutospacing="0" w:line="360" w:lineRule="auto"/>
        <w:widowControl/>
        <w:rPr>
          <w:rStyle w:val="852"/>
          <w:rFonts w:ascii="宋体" w:hAnsi="宋体" w:cs="宋体"/>
          <w:color w:val="000000"/>
          <w:sz w:val="72"/>
          <w:szCs w:val="72"/>
        </w:rPr>
      </w:pPr>
      <w:r>
        <w:rPr>
          <w:rStyle w:val="852"/>
          <w:rFonts w:hint="eastAsia" w:ascii="宋体" w:hAnsi="宋体" w:cs="宋体"/>
          <w:color w:val="000000"/>
          <w:sz w:val="72"/>
          <w:szCs w:val="72"/>
        </w:rPr>
        <w:t xml:space="preserve">服务类磋商项目</w:t>
      </w:r>
      <w:r/>
    </w:p>
    <w:p>
      <w:pPr>
        <w:pStyle w:val="845"/>
        <w:spacing w:before="75" w:beforeAutospacing="0" w:after="75" w:afterAutospacing="0" w:line="360" w:lineRule="auto"/>
        <w:widowControl/>
        <w:rPr>
          <w:rStyle w:val="852"/>
          <w:rFonts w:ascii="宋体" w:hAnsi="宋体" w:cs="宋体"/>
          <w:color w:val="000000"/>
          <w:sz w:val="72"/>
          <w:szCs w:val="72"/>
        </w:rPr>
      </w:pPr>
      <w:r>
        <w:rPr>
          <w:rStyle w:val="852"/>
          <w:rFonts w:hint="eastAsia" w:ascii="宋体" w:hAnsi="宋体" w:cs="宋体"/>
          <w:color w:val="000000"/>
          <w:sz w:val="72"/>
          <w:szCs w:val="72"/>
        </w:rPr>
        <w:t xml:space="preserve"> </w:t>
      </w:r>
      <w:r/>
    </w:p>
    <w:p>
      <w:pPr>
        <w:pStyle w:val="845"/>
        <w:spacing w:before="75" w:beforeAutospacing="0" w:after="75" w:afterAutospacing="0" w:line="360" w:lineRule="auto"/>
        <w:widowControl/>
        <w:rPr>
          <w:rFonts w:ascii="宋体" w:hAnsi="宋体" w:cs="宋体"/>
          <w:color w:val="000000"/>
        </w:rPr>
      </w:pPr>
      <w:r>
        <w:rPr>
          <w:rFonts w:ascii="宋体" w:hAnsi="宋体" w:cs="宋体"/>
          <w:color w:val="000000"/>
        </w:rPr>
      </w:r>
      <w:r/>
    </w:p>
    <w:p>
      <w:pPr>
        <w:pStyle w:val="845"/>
        <w:jc w:val="both"/>
        <w:spacing w:before="75" w:beforeAutospacing="0" w:after="75" w:afterAutospacing="0" w:line="360" w:lineRule="auto"/>
        <w:widowControl/>
        <w:rPr>
          <w:rStyle w:val="852"/>
          <w:rFonts w:ascii="宋体" w:hAnsi="宋体" w:cs="宋体"/>
          <w:color w:val="000000"/>
          <w:sz w:val="30"/>
          <w:szCs w:val="30"/>
        </w:rPr>
      </w:pPr>
      <w:r>
        <w:rPr>
          <w:rFonts w:ascii="宋体" w:hAnsi="宋体" w:cs="宋体"/>
          <w:color w:val="000000"/>
          <w:sz w:val="30"/>
          <w:szCs w:val="30"/>
        </w:rPr>
      </w:r>
      <w:r/>
    </w:p>
    <w:p>
      <w:pPr>
        <w:pStyle w:val="845"/>
        <w:jc w:val="both"/>
        <w:spacing w:before="75" w:beforeAutospacing="0" w:after="75" w:afterAutospacing="0" w:line="360" w:lineRule="auto"/>
        <w:widowControl/>
        <w:rPr>
          <w:rStyle w:val="852"/>
          <w:rFonts w:ascii="宋体" w:hAnsi="宋体" w:cs="宋体"/>
          <w:color w:val="000000"/>
          <w:sz w:val="30"/>
          <w:szCs w:val="30"/>
        </w:rPr>
      </w:pPr>
      <w:r>
        <w:rPr>
          <w:rStyle w:val="852"/>
          <w:rFonts w:hint="eastAsia" w:ascii="宋体" w:hAnsi="宋体" w:cs="宋体"/>
          <w:color w:val="000000"/>
          <w:sz w:val="30"/>
          <w:szCs w:val="30"/>
        </w:rPr>
        <w:t xml:space="preserve">采购编号：JSZC-320500-ZHCS-C2025-0003</w:t>
      </w:r>
      <w:r/>
    </w:p>
    <w:p>
      <w:pPr>
        <w:pStyle w:val="845"/>
        <w:jc w:val="both"/>
        <w:spacing w:before="75" w:beforeAutospacing="0" w:after="75" w:afterAutospacing="0" w:line="360" w:lineRule="auto"/>
        <w:widowControl/>
        <w:rPr>
          <w:rStyle w:val="852"/>
          <w:rFonts w:ascii="宋体" w:hAnsi="宋体" w:cs="宋体"/>
          <w:color w:val="000000"/>
          <w:sz w:val="30"/>
          <w:szCs w:val="30"/>
        </w:rPr>
      </w:pPr>
      <w:r>
        <w:rPr>
          <w:rStyle w:val="852"/>
          <w:rFonts w:hint="eastAsia" w:ascii="宋体" w:hAnsi="宋体" w:cs="宋体"/>
          <w:color w:val="000000"/>
          <w:sz w:val="30"/>
          <w:szCs w:val="30"/>
        </w:rPr>
        <w:t xml:space="preserve">项目名称：2025年度苏州市区城镇地价动态监测、标定地价更新</w:t>
      </w:r>
      <w:r/>
    </w:p>
    <w:p>
      <w:pPr>
        <w:pStyle w:val="845"/>
        <w:jc w:val="both"/>
        <w:spacing w:before="75" w:beforeAutospacing="0" w:after="75" w:afterAutospacing="0" w:line="360" w:lineRule="auto"/>
        <w:widowControl/>
        <w:rPr>
          <w:rFonts w:ascii="宋体" w:hAnsi="宋体" w:cs="宋体"/>
          <w:color w:val="000000"/>
        </w:rPr>
      </w:pPr>
      <w:r>
        <w:rPr>
          <w:rStyle w:val="852"/>
          <w:rFonts w:hint="eastAsia" w:ascii="宋体" w:hAnsi="宋体" w:cs="宋体"/>
          <w:color w:val="000000"/>
          <w:sz w:val="30"/>
          <w:szCs w:val="30"/>
        </w:rPr>
        <w:t xml:space="preserve">采 购 人：苏州市自然资源和规划局</w:t>
      </w:r>
      <w:r/>
    </w:p>
    <w:p>
      <w:pPr>
        <w:pStyle w:val="845"/>
        <w:jc w:val="both"/>
        <w:spacing w:before="75" w:beforeAutospacing="0" w:after="75" w:afterAutospacing="0" w:line="360" w:lineRule="auto"/>
        <w:widowControl/>
        <w:rPr>
          <w:rStyle w:val="852"/>
          <w:rFonts w:ascii="宋体" w:hAnsi="宋体" w:cs="宋体"/>
          <w:color w:val="000000"/>
          <w:sz w:val="30"/>
          <w:szCs w:val="30"/>
        </w:rPr>
      </w:pPr>
      <w:r>
        <w:rPr>
          <w:rStyle w:val="852"/>
          <w:rFonts w:hint="eastAsia" w:ascii="宋体" w:hAnsi="宋体" w:cs="宋体"/>
          <w:color w:val="000000"/>
          <w:sz w:val="30"/>
          <w:szCs w:val="30"/>
        </w:rPr>
        <w:t xml:space="preserve">采购代理机构：苏州市智慧城市规划研究应用中心有限公司</w:t>
      </w:r>
      <w:r/>
    </w:p>
    <w:p>
      <w:pPr>
        <w:pStyle w:val="845"/>
        <w:jc w:val="both"/>
        <w:spacing w:before="75" w:beforeAutospacing="0" w:after="75" w:afterAutospacing="0" w:line="360" w:lineRule="auto"/>
        <w:widowControl/>
        <w:rPr>
          <w:rFonts w:ascii="宋体" w:hAnsi="宋体" w:cs="宋体"/>
          <w:color w:val="000000"/>
        </w:rPr>
      </w:pPr>
      <w:r>
        <w:rPr>
          <w:rStyle w:val="852"/>
          <w:rFonts w:hint="eastAsia" w:ascii="宋体" w:hAnsi="宋体" w:cs="宋体"/>
          <w:color w:val="000000"/>
          <w:sz w:val="30"/>
          <w:szCs w:val="30"/>
        </w:rPr>
        <w:t xml:space="preserve">采购类别：服务类</w:t>
      </w:r>
      <w:r/>
    </w:p>
    <w:p>
      <w:pPr>
        <w:pStyle w:val="845"/>
        <w:spacing w:before="75" w:beforeAutospacing="0" w:after="75" w:afterAutospacing="0" w:line="360" w:lineRule="auto"/>
        <w:widowControl/>
        <w:rPr>
          <w:rStyle w:val="852"/>
          <w:rFonts w:ascii="宋体" w:hAnsi="宋体" w:cs="宋体"/>
          <w:b w:val="0"/>
          <w:color w:val="000000"/>
        </w:rPr>
      </w:pPr>
      <w:r>
        <w:rPr>
          <w:rFonts w:hint="eastAsia" w:ascii="宋体" w:hAnsi="宋体" w:cs="宋体"/>
          <w:color w:val="000000"/>
        </w:rPr>
        <w:t xml:space="preserve"> </w:t>
      </w:r>
      <w:r/>
    </w:p>
    <w:p>
      <w:pPr>
        <w:pStyle w:val="845"/>
        <w:jc w:val="center"/>
        <w:spacing w:before="75" w:beforeAutospacing="0" w:after="75" w:afterAutospacing="0" w:line="360" w:lineRule="auto"/>
        <w:widowControl/>
        <w:rPr>
          <w:rStyle w:val="852"/>
          <w:rFonts w:ascii="宋体" w:hAnsi="宋体" w:cs="宋体"/>
          <w:color w:val="000000"/>
          <w:sz w:val="28"/>
          <w:szCs w:val="28"/>
        </w:rPr>
      </w:pPr>
      <w:r>
        <w:rPr>
          <w:rFonts w:ascii="宋体" w:hAnsi="宋体" w:cs="宋体"/>
          <w:color w:val="000000"/>
          <w:sz w:val="28"/>
          <w:szCs w:val="28"/>
        </w:rPr>
      </w:r>
      <w:r/>
    </w:p>
    <w:p>
      <w:pPr>
        <w:pStyle w:val="845"/>
        <w:jc w:val="center"/>
        <w:spacing w:before="75" w:beforeAutospacing="0" w:after="75" w:afterAutospacing="0" w:line="360" w:lineRule="auto"/>
        <w:widowControl/>
        <w:rPr>
          <w:rStyle w:val="852"/>
          <w:rFonts w:ascii="宋体" w:hAnsi="宋体" w:cs="宋体"/>
          <w:color w:val="000000"/>
          <w:sz w:val="28"/>
          <w:szCs w:val="28"/>
        </w:rPr>
      </w:pPr>
      <w:r/>
      <w:bookmarkStart w:id="0" w:name="XTSCRQ_1"/>
      <w:r>
        <w:rPr>
          <w:rStyle w:val="852"/>
          <w:rFonts w:hint="eastAsia" w:ascii="宋体" w:hAnsi="宋体" w:cs="宋体"/>
          <w:color w:val="000000"/>
          <w:sz w:val="28"/>
          <w:szCs w:val="28"/>
        </w:rPr>
        <w:t xml:space="preserve">2025年1</w:t>
      </w:r>
      <w:r>
        <w:rPr>
          <w:rStyle w:val="852"/>
          <w:rFonts w:hint="eastAsia" w:ascii="宋体" w:hAnsi="宋体" w:cs="宋体"/>
          <w:color w:val="000000"/>
          <w:sz w:val="28"/>
          <w:szCs w:val="28"/>
          <w:lang w:val="en-US" w:eastAsia="zh-CN"/>
        </w:rPr>
        <w:t xml:space="preserve">2</w:t>
      </w:r>
      <w:r>
        <w:rPr>
          <w:rStyle w:val="852"/>
          <w:rFonts w:hint="eastAsia" w:ascii="宋体" w:hAnsi="宋体" w:cs="宋体"/>
          <w:color w:val="000000"/>
          <w:sz w:val="28"/>
          <w:szCs w:val="28"/>
        </w:rPr>
        <w:t xml:space="preserve">月</w:t>
      </w:r>
      <w:bookmarkEnd w:id="0"/>
      <w:r/>
      <w:r/>
    </w:p>
    <w:p>
      <w:pPr>
        <w:spacing w:line="360" w:lineRule="auto"/>
        <w:rPr>
          <w:rFonts w:ascii="宋体" w:hAnsi="宋体" w:cs="宋体"/>
          <w:color w:val="000000"/>
        </w:rPr>
      </w:pPr>
      <w:r>
        <w:rPr>
          <w:rFonts w:ascii="宋体" w:hAnsi="宋体" w:cs="宋体"/>
          <w:color w:val="000000"/>
        </w:rPr>
      </w:r>
      <w:r/>
    </w:p>
    <w:p>
      <w:pPr>
        <w:jc w:val="center"/>
        <w:spacing w:line="360" w:lineRule="auto"/>
        <w:tabs>
          <w:tab w:val="left" w:pos="315" w:leader="none"/>
          <w:tab w:val="center" w:pos="4153" w:leader="none"/>
        </w:tabs>
        <w:rPr>
          <w:rFonts w:ascii="宋体" w:hAnsi="宋体" w:cs="宋体"/>
          <w:b/>
          <w:color w:val="000000"/>
          <w:sz w:val="52"/>
          <w:szCs w:val="52"/>
        </w:rPr>
      </w:pPr>
      <w:r>
        <w:rPr>
          <w:rFonts w:hint="eastAsia" w:ascii="宋体" w:hAnsi="宋体" w:cs="宋体"/>
          <w:b/>
          <w:color w:val="000000"/>
          <w:sz w:val="52"/>
          <w:szCs w:val="52"/>
        </w:rPr>
        <w:br w:type="page" w:clear="all"/>
      </w:r>
      <w:r>
        <w:rPr>
          <w:rFonts w:hint="eastAsia" w:ascii="宋体" w:hAnsi="宋体" w:cs="宋体"/>
          <w:b/>
          <w:color w:val="000000"/>
          <w:sz w:val="52"/>
          <w:szCs w:val="52"/>
        </w:rPr>
        <w:t xml:space="preserve">目    录</w:t>
      </w:r>
      <w:r/>
    </w:p>
    <w:p>
      <w:pPr>
        <w:pStyle w:val="834"/>
        <w:jc w:val="center"/>
        <w:tabs>
          <w:tab w:val="right" w:pos="8306" w:leader="dot"/>
        </w:tabs>
        <w:rPr>
          <w:rFonts w:ascii="宋体" w:hAnsi="宋体" w:cs="宋体"/>
          <w:b/>
          <w:bCs/>
          <w:color w:val="000000"/>
          <w:sz w:val="28"/>
          <w:szCs w:val="28"/>
        </w:rPr>
      </w:pP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TOC \o "1-1" \h \u </w:instrText>
      </w:r>
      <w:r>
        <w:rPr>
          <w:rFonts w:hint="eastAsia" w:ascii="宋体" w:hAnsi="宋体" w:cs="宋体"/>
          <w:b/>
          <w:bCs/>
          <w:color w:val="000000"/>
          <w:sz w:val="28"/>
          <w:szCs w:val="28"/>
        </w:rPr>
        <w:fldChar w:fldCharType="separate"/>
      </w:r>
      <w:r>
        <w:fldChar w:fldCharType="begin"/>
      </w:r>
      <w:r>
        <w:instrText xml:space="preserve"> HYPERLINK \l "_Toc17057" </w:instrText>
      </w:r>
      <w:r>
        <w:fldChar w:fldCharType="separate"/>
      </w:r>
      <w:r>
        <w:rPr>
          <w:rFonts w:hint="eastAsia" w:ascii="宋体" w:hAnsi="宋体" w:cs="宋体"/>
          <w:b/>
          <w:bCs/>
          <w:color w:val="000000"/>
          <w:sz w:val="28"/>
          <w:szCs w:val="28"/>
        </w:rPr>
        <w:t xml:space="preserve">第一章 竞争性磋商公告</w:t>
      </w:r>
      <w:r>
        <w:rPr>
          <w:rFonts w:hint="eastAsia" w:ascii="宋体" w:hAnsi="宋体" w:cs="宋体"/>
          <w:b/>
          <w:bCs/>
          <w:color w:val="000000"/>
          <w:sz w:val="28"/>
          <w:szCs w:val="28"/>
        </w:rPr>
        <w:tab/>
      </w:r>
      <w:r>
        <w:rPr>
          <w:rFonts w:hint="eastAsia" w:ascii="宋体" w:hAnsi="宋体" w:cs="宋体"/>
          <w:b/>
          <w:bCs/>
          <w:color w:val="000000"/>
          <w:sz w:val="28"/>
          <w:szCs w:val="28"/>
        </w:rPr>
        <w:fldChar w:fldCharType="end"/>
      </w:r>
      <w:r/>
    </w:p>
    <w:p>
      <w:pPr>
        <w:pStyle w:val="834"/>
        <w:jc w:val="center"/>
        <w:tabs>
          <w:tab w:val="right" w:pos="8306" w:leader="dot"/>
        </w:tabs>
        <w:rPr>
          <w:rFonts w:ascii="宋体" w:hAnsi="宋体" w:cs="宋体"/>
          <w:b/>
          <w:bCs/>
          <w:color w:val="000000"/>
          <w:sz w:val="28"/>
          <w:szCs w:val="28"/>
        </w:rPr>
      </w:pPr>
      <w:r>
        <w:fldChar w:fldCharType="begin"/>
      </w:r>
      <w:r>
        <w:instrText xml:space="preserve"> HYPERLINK \l "_Toc19307" </w:instrText>
      </w:r>
      <w:r>
        <w:fldChar w:fldCharType="separate"/>
      </w:r>
      <w:r>
        <w:rPr>
          <w:rFonts w:hint="eastAsia" w:ascii="宋体" w:hAnsi="宋体" w:cs="宋体"/>
          <w:b/>
          <w:bCs/>
          <w:color w:val="000000"/>
          <w:sz w:val="28"/>
          <w:szCs w:val="28"/>
        </w:rPr>
        <w:t xml:space="preserve">第二章 磋商须知</w:t>
      </w:r>
      <w:r>
        <w:rPr>
          <w:rFonts w:hint="eastAsia" w:ascii="宋体" w:hAnsi="宋体" w:cs="宋体"/>
          <w:b/>
          <w:bCs/>
          <w:color w:val="000000"/>
          <w:sz w:val="28"/>
          <w:szCs w:val="28"/>
        </w:rPr>
        <w:tab/>
      </w:r>
      <w:r>
        <w:rPr>
          <w:rFonts w:hint="eastAsia" w:ascii="宋体" w:hAnsi="宋体" w:cs="宋体"/>
          <w:b/>
          <w:bCs/>
          <w:color w:val="000000"/>
          <w:sz w:val="28"/>
          <w:szCs w:val="28"/>
        </w:rPr>
        <w:fldChar w:fldCharType="end"/>
      </w:r>
      <w:r/>
    </w:p>
    <w:p>
      <w:pPr>
        <w:pStyle w:val="834"/>
        <w:jc w:val="center"/>
        <w:tabs>
          <w:tab w:val="right" w:pos="8306" w:leader="dot"/>
        </w:tabs>
        <w:rPr>
          <w:rFonts w:ascii="宋体" w:hAnsi="宋体" w:cs="宋体"/>
          <w:b/>
          <w:bCs/>
          <w:color w:val="000000"/>
          <w:sz w:val="28"/>
          <w:szCs w:val="28"/>
        </w:rPr>
      </w:pPr>
      <w:r>
        <w:fldChar w:fldCharType="begin"/>
      </w:r>
      <w:r>
        <w:instrText xml:space="preserve"> HYPERLINK \l "_Toc17748" </w:instrText>
      </w:r>
      <w:r>
        <w:fldChar w:fldCharType="separate"/>
      </w:r>
      <w:r>
        <w:rPr>
          <w:rFonts w:hint="eastAsia" w:ascii="宋体" w:hAnsi="宋体" w:cs="宋体"/>
          <w:b/>
          <w:bCs/>
          <w:color w:val="000000"/>
          <w:sz w:val="28"/>
          <w:szCs w:val="28"/>
          <w:lang w:val="zh-CN"/>
        </w:rPr>
        <w:t xml:space="preserve">第</w:t>
      </w:r>
      <w:r>
        <w:rPr>
          <w:rFonts w:hint="eastAsia" w:ascii="宋体" w:hAnsi="宋体" w:cs="宋体"/>
          <w:b/>
          <w:bCs/>
          <w:color w:val="000000"/>
          <w:sz w:val="28"/>
          <w:szCs w:val="28"/>
        </w:rPr>
        <w:t xml:space="preserve">三</w:t>
      </w:r>
      <w:r>
        <w:rPr>
          <w:rFonts w:hint="eastAsia" w:ascii="宋体" w:hAnsi="宋体" w:cs="宋体"/>
          <w:b/>
          <w:bCs/>
          <w:color w:val="000000"/>
          <w:sz w:val="28"/>
          <w:szCs w:val="28"/>
          <w:lang w:val="zh-CN"/>
        </w:rPr>
        <w:t xml:space="preserve">章  响应文件格式</w:t>
      </w:r>
      <w:r>
        <w:rPr>
          <w:rFonts w:hint="eastAsia" w:ascii="宋体" w:hAnsi="宋体" w:cs="宋体"/>
          <w:b/>
          <w:bCs/>
          <w:color w:val="000000"/>
          <w:sz w:val="28"/>
          <w:szCs w:val="28"/>
        </w:rPr>
        <w:tab/>
      </w:r>
      <w:r>
        <w:rPr>
          <w:rFonts w:hint="eastAsia" w:ascii="宋体" w:hAnsi="宋体" w:cs="宋体"/>
          <w:b/>
          <w:bCs/>
          <w:color w:val="000000"/>
          <w:sz w:val="28"/>
          <w:szCs w:val="28"/>
        </w:rPr>
        <w:fldChar w:fldCharType="end"/>
      </w:r>
      <w:r/>
    </w:p>
    <w:p>
      <w:pPr>
        <w:pStyle w:val="834"/>
        <w:jc w:val="center"/>
        <w:tabs>
          <w:tab w:val="right" w:pos="8306" w:leader="dot"/>
        </w:tabs>
        <w:rPr>
          <w:rFonts w:ascii="宋体" w:hAnsi="宋体" w:cs="宋体"/>
          <w:b/>
          <w:bCs/>
          <w:color w:val="000000"/>
          <w:sz w:val="28"/>
          <w:szCs w:val="28"/>
        </w:rPr>
      </w:pPr>
      <w:r>
        <w:fldChar w:fldCharType="begin"/>
      </w:r>
      <w:r>
        <w:instrText xml:space="preserve"> HYPERLINK \l "_Toc1726" </w:instrText>
      </w:r>
      <w:r>
        <w:fldChar w:fldCharType="separate"/>
      </w:r>
      <w:r>
        <w:rPr>
          <w:rFonts w:hint="eastAsia" w:ascii="宋体" w:hAnsi="宋体" w:cs="宋体"/>
          <w:b/>
          <w:bCs/>
          <w:color w:val="000000"/>
          <w:sz w:val="28"/>
          <w:szCs w:val="28"/>
        </w:rPr>
        <w:t xml:space="preserve">第四章  </w:t>
      </w:r>
      <w:r>
        <w:rPr>
          <w:rFonts w:hint="eastAsia" w:ascii="宋体" w:hAnsi="宋体" w:cs="宋体"/>
          <w:b/>
          <w:bCs/>
          <w:color w:val="000000"/>
          <w:sz w:val="28"/>
          <w:szCs w:val="28"/>
          <w:lang w:val="zh-CN"/>
        </w:rPr>
        <w:t xml:space="preserve">采购需求</w:t>
      </w:r>
      <w:r>
        <w:rPr>
          <w:rFonts w:hint="eastAsia" w:ascii="宋体" w:hAnsi="宋体" w:cs="宋体"/>
          <w:b/>
          <w:bCs/>
          <w:color w:val="000000"/>
          <w:sz w:val="28"/>
          <w:szCs w:val="28"/>
        </w:rPr>
        <w:tab/>
      </w:r>
      <w:r>
        <w:rPr>
          <w:rFonts w:hint="eastAsia" w:ascii="宋体" w:hAnsi="宋体" w:cs="宋体"/>
          <w:b/>
          <w:bCs/>
          <w:color w:val="000000"/>
          <w:sz w:val="28"/>
          <w:szCs w:val="28"/>
        </w:rPr>
        <w:fldChar w:fldCharType="end"/>
      </w:r>
      <w:r/>
    </w:p>
    <w:p>
      <w:pPr>
        <w:pStyle w:val="834"/>
        <w:jc w:val="center"/>
        <w:tabs>
          <w:tab w:val="right" w:pos="8306" w:leader="dot"/>
        </w:tabs>
        <w:rPr>
          <w:rFonts w:ascii="宋体" w:hAnsi="宋体" w:cs="宋体"/>
          <w:b/>
          <w:bCs/>
          <w:color w:val="000000"/>
          <w:sz w:val="28"/>
          <w:szCs w:val="28"/>
        </w:rPr>
      </w:pPr>
      <w:r>
        <w:fldChar w:fldCharType="begin"/>
      </w:r>
      <w:r>
        <w:instrText xml:space="preserve"> HYPERLINK \l "_Toc5488" </w:instrText>
      </w:r>
      <w:r>
        <w:fldChar w:fldCharType="separate"/>
      </w:r>
      <w:r>
        <w:rPr>
          <w:rFonts w:hint="eastAsia" w:ascii="宋体" w:hAnsi="宋体" w:cs="宋体"/>
          <w:b/>
          <w:bCs/>
          <w:color w:val="000000"/>
          <w:sz w:val="28"/>
          <w:szCs w:val="28"/>
        </w:rPr>
        <w:t xml:space="preserve">第五章  合同主要条款及格式</w:t>
      </w:r>
      <w:r>
        <w:rPr>
          <w:rFonts w:hint="eastAsia" w:ascii="宋体" w:hAnsi="宋体" w:cs="宋体"/>
          <w:b/>
          <w:bCs/>
          <w:color w:val="000000"/>
          <w:sz w:val="28"/>
          <w:szCs w:val="28"/>
        </w:rPr>
        <w:tab/>
      </w:r>
      <w:r>
        <w:rPr>
          <w:rFonts w:hint="eastAsia" w:ascii="宋体" w:hAnsi="宋体" w:cs="宋体"/>
          <w:b/>
          <w:bCs/>
          <w:color w:val="000000"/>
          <w:sz w:val="28"/>
          <w:szCs w:val="28"/>
        </w:rPr>
        <w:fldChar w:fldCharType="end"/>
      </w:r>
      <w:r/>
    </w:p>
    <w:p>
      <w:pPr>
        <w:pStyle w:val="834"/>
        <w:jc w:val="center"/>
        <w:tabs>
          <w:tab w:val="right" w:pos="8306" w:leader="dot"/>
        </w:tabs>
        <w:rPr>
          <w:rFonts w:ascii="宋体" w:hAnsi="宋体" w:cs="宋体"/>
          <w:b/>
          <w:bCs/>
          <w:color w:val="000000"/>
          <w:sz w:val="28"/>
          <w:szCs w:val="28"/>
        </w:rPr>
      </w:pPr>
      <w:r>
        <w:fldChar w:fldCharType="begin"/>
      </w:r>
      <w:r>
        <w:instrText xml:space="preserve"> HYPERLINK \l "_Toc24444" </w:instrText>
      </w:r>
      <w:r>
        <w:fldChar w:fldCharType="separate"/>
      </w:r>
      <w:r>
        <w:rPr>
          <w:rFonts w:hint="eastAsia" w:ascii="宋体" w:hAnsi="宋体" w:cs="宋体"/>
          <w:b/>
          <w:bCs/>
          <w:color w:val="000000"/>
          <w:sz w:val="28"/>
          <w:szCs w:val="28"/>
        </w:rPr>
        <w:t xml:space="preserve">第六章  评审方法及评分标准</w:t>
      </w:r>
      <w:r>
        <w:rPr>
          <w:rFonts w:hint="eastAsia" w:ascii="宋体" w:hAnsi="宋体" w:cs="宋体"/>
          <w:b/>
          <w:bCs/>
          <w:color w:val="000000"/>
          <w:sz w:val="28"/>
          <w:szCs w:val="28"/>
        </w:rPr>
        <w:tab/>
      </w:r>
      <w:r>
        <w:rPr>
          <w:rFonts w:hint="eastAsia" w:ascii="宋体" w:hAnsi="宋体" w:cs="宋体"/>
          <w:b/>
          <w:bCs/>
          <w:color w:val="000000"/>
          <w:sz w:val="28"/>
          <w:szCs w:val="28"/>
        </w:rPr>
        <w:fldChar w:fldCharType="end"/>
      </w:r>
      <w:r/>
    </w:p>
    <w:p>
      <w:pPr>
        <w:jc w:val="center"/>
        <w:spacing w:line="360" w:lineRule="auto"/>
        <w:rPr>
          <w:rStyle w:val="766"/>
          <w:rFonts w:asciiTheme="minorEastAsia" w:hAnsiTheme="minorEastAsia" w:eastAsiaTheme="minorEastAsia" w:cstheme="minorEastAsia"/>
          <w:b/>
          <w:bCs/>
          <w:sz w:val="30"/>
          <w:szCs w:val="30"/>
        </w:rPr>
        <w:outlineLvl w:val="0"/>
      </w:pPr>
      <w:r>
        <w:rPr>
          <w:rFonts w:hint="eastAsia" w:ascii="宋体" w:hAnsi="宋体" w:cs="宋体"/>
          <w:b/>
          <w:bCs/>
          <w:color w:val="000000"/>
          <w:sz w:val="28"/>
          <w:szCs w:val="28"/>
        </w:rPr>
        <w:fldChar w:fldCharType="end"/>
      </w:r>
      <w:r>
        <w:rPr>
          <w:rStyle w:val="852"/>
          <w:rFonts w:hint="eastAsia" w:ascii="宋体" w:hAnsi="宋体" w:cs="宋体"/>
          <w:color w:val="000000"/>
          <w:szCs w:val="43"/>
        </w:rPr>
        <w:br w:type="page" w:clear="all"/>
      </w:r>
      <w:bookmarkStart w:id="1" w:name="_Toc17057"/>
      <w:r>
        <w:rPr>
          <w:rStyle w:val="766"/>
          <w:rFonts w:hint="eastAsia" w:asciiTheme="minorEastAsia" w:hAnsiTheme="minorEastAsia" w:eastAsiaTheme="minorEastAsia" w:cstheme="minorEastAsia"/>
          <w:b/>
          <w:bCs/>
          <w:sz w:val="30"/>
          <w:szCs w:val="30"/>
        </w:rPr>
        <w:t xml:space="preserve">第一章 竞争性磋商公告</w:t>
      </w:r>
      <w:bookmarkEnd w:id="1"/>
      <w:r/>
      <w:r/>
    </w:p>
    <w:p>
      <w:pPr>
        <w:jc w:val="left"/>
        <w:spacing w:line="360" w:lineRule="auto"/>
        <w:rPr>
          <w:rFonts w:ascii="宋体" w:hAnsi="宋体" w:cs="宋体"/>
          <w:color w:val="000000"/>
          <w:sz w:val="24"/>
          <w:szCs w:val="22"/>
        </w:rPr>
        <w:pBdr>
          <w:top w:val="single" w:color="000000" w:sz="4" w:space="1"/>
          <w:left w:val="single" w:color="000000" w:sz="4" w:space="4"/>
          <w:bottom w:val="single" w:color="000000" w:sz="4" w:space="1"/>
          <w:right w:val="single" w:color="000000" w:sz="4" w:space="4"/>
        </w:pBdr>
      </w:pPr>
      <w:r/>
      <w:bookmarkStart w:id="2" w:name="XMDW_1"/>
      <w:r>
        <w:rPr>
          <w:rFonts w:hint="eastAsia" w:ascii="宋体" w:hAnsi="宋体" w:cs="宋体"/>
          <w:color w:val="000000"/>
          <w:sz w:val="24"/>
          <w:szCs w:val="22"/>
        </w:rPr>
        <w:t xml:space="preserve">项目概况</w:t>
      </w:r>
      <w:r/>
    </w:p>
    <w:p>
      <w:pPr>
        <w:ind w:firstLine="480"/>
        <w:jc w:val="left"/>
        <w:spacing w:line="360" w:lineRule="auto"/>
        <w:rPr>
          <w:rFonts w:ascii="宋体" w:hAnsi="宋体" w:cs="宋体"/>
          <w:color w:val="000000"/>
          <w:sz w:val="24"/>
          <w:szCs w:val="22"/>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2"/>
          <w:u w:val="single"/>
        </w:rPr>
        <w:t xml:space="preserve">2025年度苏州市区城镇地价动态监测、标定地价更新JSZC-320500-ZHCS-C2025-0003</w:t>
      </w:r>
      <w:r>
        <w:rPr>
          <w:rFonts w:hint="eastAsia" w:ascii="宋体" w:hAnsi="宋体" w:cs="宋体"/>
          <w:color w:val="000000"/>
          <w:sz w:val="24"/>
          <w:szCs w:val="22"/>
        </w:rPr>
        <w:t xml:space="preserve">采购项目的潜在供应商应在“苏采云系统”获取采购文件，并于</w:t>
      </w:r>
      <w:r>
        <w:rPr>
          <w:rFonts w:hint="eastAsia" w:ascii="宋体" w:hAnsi="宋体" w:cs="宋体"/>
          <w:color w:val="000000" w:themeColor="text1"/>
          <w:sz w:val="24"/>
          <w:szCs w:val="22"/>
          <w:u w:val="single"/>
        </w:rPr>
        <w:t xml:space="preserve">2025年12月15日9</w:t>
      </w:r>
      <w:r>
        <w:rPr>
          <w:rFonts w:hint="eastAsia" w:ascii="宋体" w:hAnsi="宋体" w:cs="宋体"/>
          <w:color w:val="000000"/>
          <w:sz w:val="24"/>
          <w:szCs w:val="22"/>
          <w:u w:val="single"/>
        </w:rPr>
        <w:t xml:space="preserve">:30</w:t>
      </w:r>
      <w:r>
        <w:rPr>
          <w:rFonts w:hint="eastAsia" w:ascii="宋体" w:hAnsi="宋体" w:cs="宋体"/>
          <w:bCs/>
          <w:color w:val="000000"/>
          <w:sz w:val="24"/>
          <w:szCs w:val="22"/>
        </w:rPr>
        <w:t xml:space="preserve">（北京时间）前提交响应文件</w:t>
      </w:r>
      <w:r>
        <w:rPr>
          <w:rFonts w:hint="eastAsia" w:ascii="宋体" w:hAnsi="宋体" w:cs="宋体"/>
          <w:color w:val="000000"/>
          <w:sz w:val="24"/>
          <w:szCs w:val="22"/>
        </w:rPr>
        <w:t xml:space="preserve">。</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一、项目基本情况</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1.项目编号：JSZC-320500-ZHCS-C2025-0003</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2.项目名称：2025年度苏州市区城镇地价动态监测、标定地价更新</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3.采购方式：竞争性磋商</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4.预算金额：</w:t>
      </w:r>
      <w:r>
        <w:rPr>
          <w:rFonts w:hint="eastAsia" w:ascii="宋体" w:hAnsi="宋体" w:cs="宋体"/>
          <w:sz w:val="24"/>
        </w:rPr>
        <w:t xml:space="preserve">壹佰零伍万元整</w:t>
      </w:r>
      <w:r>
        <w:rPr>
          <w:rFonts w:hint="eastAsia" w:ascii="宋体" w:hAnsi="宋体" w:eastAsia="宋体" w:cs="宋体"/>
          <w:sz w:val="24"/>
        </w:rPr>
        <w:t xml:space="preserve">（</w:t>
      </w:r>
      <w:r>
        <w:rPr>
          <w:rFonts w:hint="eastAsia" w:ascii="宋体" w:hAnsi="宋体" w:cs="宋体"/>
          <w:sz w:val="24"/>
        </w:rPr>
        <w:t xml:space="preserve">1050000</w:t>
      </w:r>
      <w:r>
        <w:rPr>
          <w:rFonts w:hint="eastAsia" w:ascii="宋体" w:hAnsi="宋体" w:eastAsia="宋体" w:cs="宋体"/>
          <w:sz w:val="24"/>
        </w:rPr>
        <w:t xml:space="preserve">.00元）</w:t>
      </w:r>
      <w:r/>
    </w:p>
    <w:p>
      <w:pPr>
        <w:pStyle w:val="814"/>
        <w:ind w:firstLine="42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最高限价：</w:t>
      </w:r>
      <w:r>
        <w:rPr>
          <w:rFonts w:hint="eastAsia" w:ascii="宋体" w:hAnsi="宋体" w:cs="宋体"/>
          <w:sz w:val="24"/>
        </w:rPr>
        <w:t xml:space="preserve">壹佰零伍万元整</w:t>
      </w:r>
      <w:r>
        <w:rPr>
          <w:rFonts w:hint="eastAsia" w:ascii="宋体" w:hAnsi="宋体" w:eastAsia="宋体" w:cs="宋体"/>
          <w:sz w:val="24"/>
        </w:rPr>
        <w:t xml:space="preserve">（</w:t>
      </w:r>
      <w:r>
        <w:rPr>
          <w:rFonts w:hint="eastAsia" w:ascii="宋体" w:hAnsi="宋体" w:cs="宋体"/>
          <w:sz w:val="24"/>
        </w:rPr>
        <w:t xml:space="preserve">1050000</w:t>
      </w:r>
      <w:r>
        <w:rPr>
          <w:rFonts w:hint="eastAsia" w:ascii="宋体" w:hAnsi="宋体" w:eastAsia="宋体" w:cs="宋体"/>
          <w:sz w:val="24"/>
        </w:rPr>
        <w:t xml:space="preserve">.00元）</w:t>
      </w:r>
      <w:r/>
    </w:p>
    <w:p>
      <w:pPr>
        <w:pStyle w:val="814"/>
        <w:ind w:firstLine="480"/>
        <w:jc w:val="both"/>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rPr>
        <w:t xml:space="preserve">（1）</w:t>
      </w:r>
      <w:r>
        <w:rPr>
          <w:rFonts w:hint="eastAsia" w:ascii="宋体" w:hAnsi="宋体" w:eastAsia="宋体" w:cs="宋体"/>
          <w:color w:val="000000"/>
          <w:sz w:val="24"/>
          <w:lang w:val="zh-CN"/>
        </w:rPr>
        <w:t xml:space="preserve">地价动态监测</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工作内容：完成202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年苏州市区（吴中区、相城区、姑苏区、高新区、工业园区）城镇地价动态监测工作。</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工作要求：根据《城市地价动态监测技术规范》（TD/T1009-2007）、《江苏省城镇地价动态监测技术规范（2019版）》，开展202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年苏州市区（吴中区、相城区、姑苏区、高新区、工业园区）季度城镇地价动态监测工作、年度城镇地价动态监测工作以及监测点调整备案等其他相关工作。</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工作范围：苏州市区范围（吴中区、相城区、姑苏区、高新区、工业园区）。</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标定地价工作</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工作内容：完成202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年苏州市区（姑苏区、高新区、工业园区）标定地价更新工作。</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工作要求：按照《标定地价规程》（TD/T1052-2017）、《城镇土地估价规程》（GB/T18508-2014），开展202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年苏州市区（姑苏区、高新区、工业园区）标定地价更新工作，主要包括标定地价范围调整、</w:t>
      </w:r>
      <w:r>
        <w:rPr>
          <w:rFonts w:hint="eastAsia" w:ascii="宋体" w:hAnsi="宋体" w:eastAsia="宋体" w:cs="宋体"/>
          <w:color w:val="000000"/>
          <w:sz w:val="24"/>
        </w:rPr>
        <w:t xml:space="preserve">更新</w:t>
      </w:r>
      <w:r>
        <w:rPr>
          <w:rFonts w:hint="eastAsia" w:ascii="宋体" w:hAnsi="宋体" w:eastAsia="宋体" w:cs="宋体"/>
          <w:color w:val="000000"/>
          <w:sz w:val="24"/>
          <w:lang w:val="zh-CN"/>
        </w:rPr>
        <w:t xml:space="preserve">标定区域、更新标准宗地、确定标定地价、制定标定地价修正体系，标定地价验收。</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工作范围：苏州市区范围（姑苏区、高新区、工业园区）。</w:t>
      </w:r>
      <w:r/>
    </w:p>
    <w:p>
      <w:pPr>
        <w:ind w:firstLine="480"/>
        <w:spacing w:line="360" w:lineRule="auto"/>
        <w:rPr>
          <w:rFonts w:ascii="宋体" w:hAnsi="宋体" w:cs="宋体"/>
          <w:color w:val="000000"/>
          <w:sz w:val="24"/>
        </w:rPr>
      </w:pPr>
      <w:r>
        <w:rPr>
          <w:rFonts w:hint="eastAsia" w:ascii="宋体" w:hAnsi="宋体" w:cs="宋体"/>
          <w:color w:val="000000"/>
          <w:sz w:val="24"/>
        </w:rPr>
        <w:t xml:space="preserve">6.合同履行期限：</w:t>
      </w:r>
      <w:r>
        <w:rPr>
          <w:rFonts w:hint="eastAsia" w:ascii="宋体" w:hAnsi="宋体" w:cs="宋体"/>
          <w:sz w:val="24"/>
          <w:lang w:val="zh-CN"/>
        </w:rPr>
        <w:t xml:space="preserve">202</w:t>
      </w:r>
      <w:r>
        <w:rPr>
          <w:rFonts w:hint="eastAsia"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rPr>
        <w:t xml:space="preserve">11</w:t>
      </w:r>
      <w:r>
        <w:rPr>
          <w:rFonts w:hint="eastAsia" w:ascii="宋体" w:hAnsi="宋体" w:cs="宋体"/>
          <w:sz w:val="24"/>
          <w:lang w:val="zh-CN"/>
        </w:rPr>
        <w:t xml:space="preserve">月3</w:t>
      </w:r>
      <w:r>
        <w:rPr>
          <w:rFonts w:hint="eastAsia" w:ascii="宋体" w:hAnsi="宋体" w:cs="宋体"/>
          <w:sz w:val="24"/>
        </w:rPr>
        <w:t xml:space="preserve">0</w:t>
      </w:r>
      <w:r>
        <w:rPr>
          <w:rFonts w:hint="eastAsia" w:ascii="宋体" w:hAnsi="宋体" w:cs="宋体"/>
          <w:sz w:val="24"/>
          <w:lang w:val="zh-CN"/>
        </w:rPr>
        <w:t xml:space="preserve">日前完成。</w:t>
      </w:r>
      <w:r/>
    </w:p>
    <w:p>
      <w:pPr>
        <w:ind w:firstLine="480"/>
        <w:spacing w:line="360" w:lineRule="auto"/>
        <w:rPr>
          <w:rFonts w:ascii="宋体" w:hAnsi="宋体" w:cs="宋体"/>
          <w:color w:val="000000"/>
          <w:sz w:val="24"/>
        </w:rPr>
      </w:pPr>
      <w:r>
        <w:rPr>
          <w:rFonts w:hint="eastAsia" w:ascii="宋体" w:hAnsi="宋体" w:cs="宋体"/>
          <w:sz w:val="24"/>
        </w:rPr>
        <w:t xml:space="preserve">7.验收标准：采购方根据国家和行业标准及采购文件要求进行质量验收。</w:t>
      </w:r>
      <w:r/>
    </w:p>
    <w:p>
      <w:pPr>
        <w:ind w:firstLine="480"/>
        <w:spacing w:line="360" w:lineRule="auto"/>
        <w:rPr>
          <w:rStyle w:val="865"/>
          <w:rFonts w:ascii="宋体" w:hAnsi="宋体" w:cs="宋体"/>
          <w:color w:val="0000ff"/>
          <w:sz w:val="24"/>
          <w:szCs w:val="20"/>
        </w:rPr>
      </w:pPr>
      <w:r>
        <w:rPr>
          <w:rFonts w:hint="eastAsia" w:ascii="宋体" w:hAnsi="宋体" w:cs="宋体"/>
          <w:color w:val="000000"/>
          <w:sz w:val="24"/>
        </w:rPr>
        <w:t xml:space="preserve">8.本项目不接受联合体投标。</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二、申请人的资格要求：</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1.满足《中华人民共和国政府采购法》第二十二条规定；</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（1）具有独立承担民事责任的能力；</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（2）具有良好的商业信誉和健全的财务会计制度；</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（3）具有履行合同所必需的设备和专业技术能力；</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（4）有依法缴纳税收和社会保障资金的良好记录；</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（5）参加政府采购活动前三年内，在经营活动中没有重大违法记录；</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（6）法律、行政法规规定的其他条件。</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zh-TW" w:eastAsia="zh-TW"/>
        </w:rPr>
        <w:t xml:space="preserve">落实政府采购政策需满足的资格要求：</w:t>
      </w:r>
      <w:r>
        <w:rPr>
          <w:rFonts w:hint="eastAsia" w:ascii="宋体" w:hAnsi="宋体" w:eastAsia="宋体" w:cs="宋体"/>
          <w:color w:val="000000"/>
          <w:sz w:val="24"/>
        </w:rPr>
        <w:t xml:space="preserve">根据《政府采购促进中小企业发展管理办法》的相关规定，</w:t>
      </w:r>
      <w:r>
        <w:rPr>
          <w:rFonts w:hint="eastAsia" w:ascii="宋体" w:hAnsi="宋体" w:eastAsia="宋体" w:cs="宋体"/>
          <w:b/>
          <w:bCs/>
          <w:color w:val="000000"/>
          <w:sz w:val="24"/>
        </w:rPr>
        <w:t xml:space="preserve">本项目专门面向中小企业采购</w:t>
      </w:r>
      <w:r>
        <w:rPr>
          <w:rFonts w:hint="eastAsia" w:ascii="宋体" w:hAnsi="宋体" w:eastAsia="宋体" w:cs="宋体"/>
          <w:color w:val="000000"/>
          <w:sz w:val="24"/>
        </w:rPr>
        <w:t xml:space="preserve">（响应单位必须为中小微企业或残疾人福利性单位或监狱企业，并在响应文件中提供相关声明函或监狱企业证明文件，否则为无效投标），所属行业为其他未列明行业。</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3.本项目的特定资格要求：</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三、报名及采购文件的获取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1.报名时间：</w:t>
      </w:r>
      <w:r>
        <w:rPr>
          <w:rFonts w:ascii="SimSun" w:hAnsi="SimSun" w:eastAsia="SimSun" w:cs="SimSun"/>
          <w:color w:val="000000"/>
          <w:sz w:val="24"/>
        </w:rPr>
        <w:t xml:space="preserve">自磋商公告发布之日起5个工作日</w:t>
      </w:r>
      <w:r/>
    </w:p>
    <w:p>
      <w:pPr>
        <w:pStyle w:val="869"/>
        <w:ind w:left="0" w:firstLine="480"/>
        <w:spacing w:line="360" w:lineRule="auto"/>
        <w:rPr>
          <w:rFonts w:ascii="宋体" w:hAnsi="宋体" w:cs="宋体"/>
          <w:color w:val="000000"/>
        </w:rPr>
      </w:pPr>
      <w:r>
        <w:rPr>
          <w:rFonts w:hint="eastAsia" w:ascii="宋体" w:hAnsi="宋体" w:cs="宋体"/>
          <w:color w:val="000000"/>
          <w:sz w:val="24"/>
        </w:rPr>
        <w:t xml:space="preserve">  地点：苏州市</w:t>
      </w:r>
      <w:r>
        <w:rPr>
          <w:rFonts w:hint="eastAsia" w:ascii="宋体" w:hAnsi="宋体" w:cs="宋体"/>
          <w:color w:val="000000"/>
          <w:sz w:val="24"/>
          <w:szCs w:val="22"/>
        </w:rPr>
        <w:t xml:space="preserve">“苏采云系统”</w:t>
      </w:r>
      <w:r>
        <w:rPr>
          <w:rFonts w:hint="eastAsia" w:ascii="宋体" w:hAnsi="宋体" w:cs="宋体"/>
          <w:color w:val="000000"/>
          <w:sz w:val="24"/>
        </w:rPr>
        <w:t xml:space="preserve">自行下载</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2.报名方式（网上报名）：</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（1）申领CA证书</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rFonts w:hint="eastAsia" w:ascii="宋体" w:hAnsi="宋体" w:eastAsia="宋体" w:cs="宋体"/>
          <w:color w:val="000000"/>
          <w:sz w:val="24"/>
        </w:rPr>
        <w:t xml:space="preserve">。</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（2）登录报名</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（3）在网上报名过程中如有疑问，请及时联系：</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CA技术咨询服务电话：400-608-6099</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电子签章技术咨询服务电话：15380932027 15371015030 13675197356 13675197221</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系统使用指导与咨询：联系电话：13914088964；18261002950（不见面项目）QQ：3048755361、895706745。</w:t>
      </w:r>
      <w:r/>
    </w:p>
    <w:p>
      <w:pPr>
        <w:pStyle w:val="814"/>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（4）参与采购活动</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3.售价：无</w:t>
      </w:r>
      <w:r/>
    </w:p>
    <w:p>
      <w:pPr>
        <w:pStyle w:val="814"/>
        <w:ind w:firstLine="480"/>
        <w:spacing w:line="360" w:lineRule="auto"/>
        <w:widowControl/>
        <w:rPr>
          <w:rFonts w:ascii="宋体" w:hAnsi="宋体" w:cs="宋体"/>
          <w:color w:val="000000"/>
          <w:sz w:val="24"/>
        </w:rPr>
      </w:pPr>
      <w:r>
        <w:rPr>
          <w:rFonts w:hint="eastAsia" w:ascii="宋体" w:hAnsi="宋体" w:cs="宋体"/>
          <w:color w:val="000000"/>
          <w:sz w:val="24"/>
        </w:rPr>
        <w:t xml:space="preserve">4.本项目采用网上投标电子评标方式。</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四、响应文件提交</w:t>
      </w:r>
      <w:r/>
    </w:p>
    <w:p>
      <w:pPr>
        <w:ind w:firstLine="420"/>
        <w:spacing w:line="360" w:lineRule="auto"/>
        <w:rPr>
          <w:rFonts w:ascii="宋体" w:hAnsi="宋体" w:cs="宋体"/>
          <w:color w:val="000000"/>
          <w:sz w:val="24"/>
        </w:rPr>
      </w:pPr>
      <w:r>
        <w:rPr>
          <w:rFonts w:hint="eastAsia" w:ascii="宋体" w:hAnsi="宋体" w:cs="宋体"/>
          <w:color w:val="000000"/>
          <w:sz w:val="24"/>
        </w:rPr>
        <w:t xml:space="preserve">1.开标时间：2025</w:t>
      </w:r>
      <w:r>
        <w:rPr>
          <w:rFonts w:hint="eastAsia" w:ascii="宋体" w:hAnsi="宋体" w:cs="宋体"/>
          <w:color w:val="000000" w:themeColor="text1"/>
          <w:sz w:val="24"/>
        </w:rPr>
        <w:t xml:space="preserve">年12月15日</w:t>
      </w:r>
      <w:r>
        <w:rPr>
          <w:rFonts w:hint="eastAsia" w:ascii="宋体" w:hAnsi="宋体" w:cs="宋体"/>
          <w:color w:val="000000"/>
          <w:sz w:val="24"/>
        </w:rPr>
        <w:t xml:space="preserve">9:30（北京时间）</w:t>
      </w:r>
      <w:r/>
    </w:p>
    <w:p>
      <w:pPr>
        <w:ind w:firstLine="420"/>
        <w:spacing w:line="360" w:lineRule="auto"/>
        <w:rPr>
          <w:rFonts w:ascii="宋体" w:hAnsi="宋体" w:cs="宋体"/>
          <w:color w:val="000000"/>
          <w:sz w:val="24"/>
        </w:rPr>
      </w:pPr>
      <w:r>
        <w:rPr>
          <w:rFonts w:hint="eastAsia" w:ascii="宋体" w:hAnsi="宋体" w:cs="宋体"/>
          <w:color w:val="000000"/>
          <w:sz w:val="24"/>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b/>
          <w:bCs/>
          <w:color w:val="000000"/>
          <w:sz w:val="24"/>
        </w:rPr>
      </w:pPr>
      <w:r>
        <w:rPr>
          <w:rFonts w:hint="eastAsia" w:ascii="宋体" w:hAnsi="宋体" w:cs="宋体"/>
          <w:color w:val="000000"/>
          <w:sz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rPr>
        <w:t xml:space="preserve">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ascii="宋体" w:hAnsi="宋体" w:cs="宋体"/>
          <w:color w:val="000000"/>
          <w:sz w:val="24"/>
        </w:rPr>
      </w:pPr>
      <w:r>
        <w:rPr>
          <w:rFonts w:hint="eastAsia" w:ascii="宋体" w:hAnsi="宋体" w:cs="宋体"/>
          <w:color w:val="000000"/>
          <w:sz w:val="24"/>
        </w:rPr>
        <w:t xml:space="preserve">4.请供应商确保电脑、系统及其他设备（视频输入输出设备等）无误，且开标直至项目结束始终保持系统在线状态。</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五、公告期限</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自本公告发布之日起3个工作日。</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六、其他补充事宜</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1.有关本项目电子投标具体操作方法详见苏采云系统中的客户端使用说明和供应商《操作手册》。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2.招标项目需要落实的政府采购政策： </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pStyle w:val="831"/>
        <w:ind w:firstLine="480"/>
        <w:jc w:val="left"/>
        <w:spacing w:line="360" w:lineRule="auto"/>
        <w:rPr>
          <w:rFonts w:ascii="宋体" w:hAnsi="宋体" w:cs="宋体"/>
          <w:color w:val="000000"/>
        </w:rPr>
      </w:pPr>
      <w:r>
        <w:rPr>
          <w:rFonts w:hint="eastAsia" w:ascii="宋体" w:hAnsi="宋体" w:cs="宋体"/>
          <w:color w:val="000000"/>
          <w:sz w:val="24"/>
        </w:rPr>
        <w:t xml:space="preserve">3.根据苏州市财政局《关于深入开展苏州市政府采购合同信用融资业务的通知》相关要求，本项目支持政府采购合同信用融资。</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4.苏州市政府采购管理监督电话：0512-68616651。</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5.本次采购的相关信息刊登在苏州政府采购网、江苏政府采购网。</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6.本项目获取招标文件截止日期之后仍可以下载招标文件，但截止日期之后下载的招标文件，视为非有效方式且不作为供应商权益受到损害的证明材料和依据。</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七、凡对本次采购提出询问，请按以下方式联系。</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1.采购单位</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名称：苏州市自然资源和规划局</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地址：</w:t>
      </w:r>
      <w:bookmarkStart w:id="3" w:name="_Toc28359024"/>
      <w:r>
        <w:rPr>
          <w:rFonts w:hint="eastAsia" w:ascii="宋体" w:hAnsi="宋体" w:cs="宋体"/>
          <w:bCs/>
          <w:sz w:val="24"/>
        </w:rPr>
        <w:t xml:space="preserve">苏州市干将西路1018号</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"https://czju.suzhou.gov.cn/zfcg/html/project/756705d3170e4310b720a80008121046.shtml"</w:instrText>
      </w:r>
      <w:r>
        <w:rPr>
          <w:rFonts w:hint="eastAsia" w:ascii="宋体" w:hAnsi="宋体" w:eastAsia="宋体" w:cs="宋体"/>
          <w:color w:val="000000"/>
          <w:sz w:val="24"/>
        </w:rPr>
        <w:fldChar w:fldCharType="separate"/>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联系人：</w:t>
      </w:r>
      <w:bookmarkEnd w:id="3"/>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许晨</w:t>
      </w:r>
      <w:r/>
    </w:p>
    <w:p>
      <w:pPr>
        <w:pStyle w:val="814"/>
        <w:ind w:firstLine="480"/>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电话：</w:t>
      </w:r>
      <w:r>
        <w:rPr>
          <w:rFonts w:hint="eastAsia" w:ascii="宋体" w:hAnsi="宋体" w:cs="宋体"/>
          <w:bCs/>
          <w:sz w:val="24"/>
          <w:highlight w:val="none"/>
        </w:rPr>
        <w:t xml:space="preserve">0512-</w:t>
      </w:r>
      <w:r>
        <w:rPr>
          <w:rFonts w:ascii="宋体" w:hAnsi="宋体" w:cs="宋体"/>
          <w:bCs/>
          <w:sz w:val="24"/>
          <w:highlight w:val="none"/>
        </w:rPr>
        <w:t xml:space="preserve">65290687</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2.采购代理机构信息</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名称：苏州市智慧城市规划研究应用中心有限公司</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地址：苏州市相城区御窑路龙道浜8号</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联系人：王骎骎</w:t>
      </w:r>
      <w:r/>
    </w:p>
    <w:p>
      <w:pPr>
        <w:pStyle w:val="814"/>
        <w:ind w:firstLine="480"/>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电话：0512-65101505</w:t>
      </w:r>
      <w:bookmarkEnd w:id="2"/>
      <w:r/>
      <w:r/>
    </w:p>
    <w:p>
      <w:pPr>
        <w:pStyle w:val="814"/>
        <w:ind w:firstLine="480"/>
        <w:jc w:val="right"/>
        <w:spacing w:line="360" w:lineRule="auto"/>
        <w:widowControl/>
        <w:rPr>
          <w:rStyle w:val="852"/>
          <w:rFonts w:ascii="宋体" w:hAnsi="宋体" w:cs="宋体"/>
          <w:b w:val="0"/>
          <w:color w:val="000000"/>
          <w:sz w:val="24"/>
        </w:rPr>
      </w:pPr>
      <w:r>
        <w:rPr>
          <w:rFonts w:ascii="宋体" w:hAnsi="宋体" w:cs="宋体"/>
          <w:b w:val="0"/>
          <w:color w:val="000000"/>
          <w:sz w:val="24"/>
        </w:rPr>
      </w:r>
      <w:r/>
    </w:p>
    <w:p>
      <w:pPr>
        <w:pStyle w:val="814"/>
        <w:ind w:firstLine="480"/>
        <w:jc w:val="right"/>
        <w:spacing w:line="360" w:lineRule="auto"/>
        <w:widowControl/>
        <w:rPr>
          <w:rStyle w:val="852"/>
          <w:rFonts w:ascii="宋体" w:hAnsi="宋体" w:cs="宋体"/>
          <w:b w:val="0"/>
          <w:color w:val="000000"/>
          <w:sz w:val="24"/>
        </w:rPr>
      </w:pPr>
      <w:r>
        <w:rPr>
          <w:rStyle w:val="852"/>
          <w:rFonts w:hint="eastAsia" w:ascii="宋体" w:hAnsi="宋体" w:cs="宋体"/>
          <w:b w:val="0"/>
          <w:color w:val="000000"/>
          <w:sz w:val="24"/>
        </w:rPr>
        <w:t xml:space="preserve">苏州市智慧城市规划研究应用中心有限公司</w:t>
      </w:r>
      <w:r/>
    </w:p>
    <w:p>
      <w:pPr>
        <w:jc w:val="right"/>
        <w:rPr>
          <w:rStyle w:val="852"/>
          <w:rFonts w:ascii="宋体" w:hAnsi="宋体" w:cs="宋体"/>
          <w:b w:val="0"/>
          <w:color w:val="000000"/>
          <w:sz w:val="24"/>
        </w:rPr>
      </w:pPr>
      <w:r/>
      <w:bookmarkStart w:id="4" w:name="_Toc19307"/>
      <w:r>
        <w:rPr>
          <w:rStyle w:val="852"/>
          <w:rFonts w:hint="eastAsia" w:ascii="宋体" w:hAnsi="宋体" w:cs="宋体"/>
          <w:b w:val="0"/>
          <w:color w:val="000000" w:themeColor="text1"/>
          <w:sz w:val="24"/>
          <w14:textFill>
            <w14:solidFill>
              <w14:schemeClr w14:val="tx1"/>
            </w14:solidFill>
          </w14:textFill>
        </w:rPr>
        <w:t xml:space="preserve">2025.12.3</w:t>
      </w:r>
      <w:r/>
    </w:p>
    <w:p>
      <w:pPr>
        <w:rPr>
          <w:rStyle w:val="766"/>
          <w:rFonts w:asciiTheme="minorEastAsia" w:hAnsiTheme="minorEastAsia" w:eastAsiaTheme="minorEastAsia" w:cstheme="minorEastAsia"/>
          <w:b/>
          <w:bCs/>
          <w:sz w:val="30"/>
          <w:szCs w:val="30"/>
        </w:rPr>
      </w:pPr>
      <w:r>
        <w:rPr>
          <w:rStyle w:val="766"/>
          <w:rFonts w:hint="eastAsia" w:asciiTheme="minorEastAsia" w:hAnsiTheme="minorEastAsia" w:eastAsiaTheme="minorEastAsia" w:cstheme="minorEastAsia"/>
          <w:b/>
          <w:bCs/>
          <w:sz w:val="30"/>
          <w:szCs w:val="30"/>
        </w:rPr>
        <w:br w:type="page" w:clear="all"/>
      </w:r>
      <w:r/>
    </w:p>
    <w:p>
      <w:pPr>
        <w:pStyle w:val="695"/>
        <w:jc w:val="center"/>
        <w:rPr>
          <w:rStyle w:val="766"/>
          <w:rFonts w:asciiTheme="minorEastAsia" w:hAnsiTheme="minorEastAsia" w:eastAsiaTheme="minorEastAsia" w:cstheme="minorEastAsia"/>
          <w:b/>
          <w:bCs/>
          <w:sz w:val="30"/>
          <w:szCs w:val="30"/>
        </w:rPr>
      </w:pPr>
      <w:r>
        <w:rPr>
          <w:rStyle w:val="766"/>
          <w:rFonts w:hint="eastAsia" w:asciiTheme="minorEastAsia" w:hAnsiTheme="minorEastAsia" w:eastAsiaTheme="minorEastAsia" w:cstheme="minorEastAsia"/>
          <w:b/>
          <w:bCs/>
          <w:sz w:val="30"/>
          <w:szCs w:val="30"/>
        </w:rPr>
        <w:t xml:space="preserve">第二章 磋商须知</w:t>
      </w:r>
      <w:bookmarkEnd w:id="4"/>
      <w:r/>
      <w:r/>
    </w:p>
    <w:p>
      <w:pPr>
        <w:ind w:firstLine="480"/>
        <w:jc w:val="left"/>
        <w:spacing w:line="360" w:lineRule="auto"/>
        <w:rPr>
          <w:rFonts w:ascii="宋体" w:hAnsi="宋体" w:cs="宋体"/>
          <w:b/>
          <w:bCs/>
          <w:color w:val="000000"/>
          <w:sz w:val="24"/>
        </w:rPr>
      </w:pPr>
      <w:r>
        <w:rPr>
          <w:rFonts w:hint="eastAsia" w:ascii="宋体" w:hAnsi="宋体" w:cs="宋体"/>
          <w:b/>
          <w:bCs/>
          <w:color w:val="000000"/>
          <w:sz w:val="24"/>
        </w:rPr>
        <w:t xml:space="preserve">1.</w:t>
      </w:r>
      <w:bookmarkStart w:id="5" w:name="_Hlk62113034"/>
      <w:r>
        <w:rPr>
          <w:rFonts w:hint="eastAsia" w:ascii="宋体" w:hAnsi="宋体" w:cs="宋体"/>
          <w:b/>
          <w:bCs/>
          <w:color w:val="000000"/>
          <w:sz w:val="24"/>
        </w:rPr>
        <w:t xml:space="preserve">★</w:t>
      </w:r>
      <w:bookmarkEnd w:id="5"/>
      <w:r>
        <w:rPr>
          <w:rFonts w:hint="eastAsia" w:ascii="宋体" w:hAnsi="宋体" w:cs="宋体"/>
          <w:b/>
          <w:bCs/>
          <w:color w:val="000000"/>
          <w:sz w:val="24"/>
        </w:rPr>
        <w:t xml:space="preserve">合格磋商供应商的资格条件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1.1《中华人民共和国政府采购法》第二十二条规定。</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（1）具有独立承担民事责任的能力；</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（2）具有良好的商业信誉和健全的财务会计制度；</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（3）具有履行合同所必需的设备和专业技术能力；</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（4）有依法缴纳税收和社会保障资金的良好记录；</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（5）参加政府采购活动前三年内，在经营活动中没有重大违法记录；</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（6）法律、行政法规规定的其他条件。</w:t>
      </w:r>
      <w:r/>
    </w:p>
    <w:p>
      <w:pPr>
        <w:ind w:firstLine="480"/>
        <w:jc w:val="left"/>
        <w:spacing w:line="360" w:lineRule="auto"/>
      </w:pPr>
      <w:r>
        <w:rPr>
          <w:rFonts w:hint="eastAsia" w:ascii="宋体" w:hAnsi="宋体" w:cs="宋体"/>
          <w:color w:val="000000"/>
          <w:sz w:val="24"/>
        </w:rPr>
        <w:t xml:space="preserve">1.2本项目的特定资格要求：</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（1）未被“信用中国”网站（</w:t>
      </w:r>
      <w:r>
        <w:rPr>
          <w:rFonts w:ascii="宋体" w:hAnsi="宋体" w:eastAsia="宋体" w:cs="宋体"/>
          <w:color w:val="000000"/>
          <w:sz w:val="24"/>
        </w:rPr>
        <w:t xml:space="preserve">www</w:t>
      </w:r>
      <w:r>
        <w:rPr>
          <w:rFonts w:hint="eastAsia" w:ascii="宋体" w:hAnsi="宋体" w:eastAsia="宋体" w:cs="宋体"/>
          <w:color w:val="000000"/>
          <w:sz w:val="24"/>
        </w:rPr>
        <w:t xml:space="preserve">.creditchina.gov.cn）或“中国政府采购网”网站（www.ccgp.gov.cn）列入失信被执行人、重大税收违法案件当事人名单、政府采购严重失信行为记录名单；</w:t>
      </w:r>
      <w:r/>
    </w:p>
    <w:p>
      <w:pPr>
        <w:pStyle w:val="814"/>
        <w:ind w:firstLine="480"/>
        <w:jc w:val="both"/>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（2）本项目</w:t>
      </w:r>
      <w:r>
        <w:rPr>
          <w:rFonts w:hint="eastAsia" w:ascii="宋体" w:hAnsi="宋体" w:eastAsia="宋体" w:cs="宋体"/>
          <w:color w:val="000000"/>
          <w:sz w:val="24"/>
          <w:u w:val="single"/>
        </w:rPr>
        <w:t xml:space="preserve">不接受</w:t>
      </w:r>
      <w:r>
        <w:rPr>
          <w:rFonts w:hint="eastAsia" w:ascii="宋体" w:hAnsi="宋体" w:eastAsia="宋体" w:cs="宋体"/>
          <w:color w:val="000000"/>
          <w:sz w:val="24"/>
        </w:rPr>
        <w:t xml:space="preserve">联合体投标；</w:t>
      </w:r>
      <w:r/>
    </w:p>
    <w:p>
      <w:pPr>
        <w:pStyle w:val="814"/>
        <w:ind w:firstLine="480"/>
        <w:jc w:val="both"/>
        <w:spacing w:line="360" w:lineRule="auto"/>
        <w:widowControl/>
        <w:rPr>
          <w:rFonts w:ascii="宋体" w:hAnsi="宋体" w:cs="宋体"/>
          <w:color w:val="000000"/>
          <w:sz w:val="24"/>
        </w:rPr>
      </w:pPr>
      <w:r>
        <w:rPr>
          <w:rFonts w:hint="eastAsia" w:ascii="宋体" w:hAnsi="宋体" w:eastAsia="宋体" w:cs="宋体"/>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1.3对列入失信被执行人、重大税收违法案件当事人名单、政府采购严重违法失信行为记录名单的供应商，拒绝其参与政府采购活动。</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根据政府采购法及相关法规，</w:t>
      </w:r>
      <w:r>
        <w:rPr>
          <w:rFonts w:hint="eastAsia" w:ascii="宋体" w:hAnsi="宋体" w:cs="宋体"/>
          <w:bCs/>
          <w:color w:val="000000"/>
          <w:sz w:val="24"/>
          <w:szCs w:val="22"/>
        </w:rPr>
        <w:t xml:space="preserve">以及</w:t>
      </w:r>
      <w:r>
        <w:rPr>
          <w:rFonts w:hint="eastAsia" w:ascii="宋体" w:hAnsi="宋体" w:cs="宋体"/>
          <w:color w:val="000000"/>
          <w:sz w:val="24"/>
        </w:rPr>
        <w:t xml:space="preserve">《关于印发苏州市市级政府采购信用记录查询和使用工作试行办法的通知》（苏财购（2017）11号）、《关于在政府采购活动中甄别较大数额罚款有关事项的通知》（苏财购〔2021〕32号）</w:t>
      </w:r>
      <w:r>
        <w:rPr>
          <w:rFonts w:hint="eastAsia" w:ascii="宋体" w:hAnsi="宋体" w:cs="宋体"/>
          <w:bCs/>
          <w:color w:val="000000"/>
          <w:sz w:val="24"/>
          <w:szCs w:val="22"/>
        </w:rPr>
        <w:t xml:space="preserve">的规定</w:t>
      </w:r>
      <w:r>
        <w:rPr>
          <w:rFonts w:hint="eastAsia" w:ascii="宋体" w:hAnsi="宋体" w:cs="宋体"/>
          <w:color w:val="000000"/>
          <w:sz w:val="24"/>
        </w:rPr>
        <w:t xml:space="preserve">，采购代理机构将对供应商进行信用查询。</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color w:val="000000"/>
          <w:sz w:val="24"/>
        </w:rPr>
      </w:pPr>
      <w:r>
        <w:rPr>
          <w:rFonts w:hint="eastAsia" w:ascii="宋体" w:hAnsi="宋体" w:cs="宋体"/>
          <w:b/>
          <w:bCs/>
          <w:color w:val="000000"/>
          <w:sz w:val="24"/>
        </w:rPr>
        <w:t xml:space="preserve">2.落实政府釆购政策需满足的资格要求:无。</w:t>
      </w:r>
      <w:r/>
    </w:p>
    <w:p>
      <w:pPr>
        <w:ind w:firstLine="482"/>
        <w:spacing w:line="360" w:lineRule="auto"/>
        <w:rPr>
          <w:rFonts w:ascii="宋体" w:hAnsi="宋体" w:cs="宋体"/>
          <w:bCs/>
          <w:color w:val="000000"/>
          <w:sz w:val="24"/>
        </w:rPr>
      </w:pPr>
      <w:r>
        <w:rPr>
          <w:rFonts w:hint="eastAsia" w:ascii="宋体" w:hAnsi="宋体" w:cs="宋体"/>
          <w:b/>
          <w:color w:val="000000"/>
          <w:sz w:val="24"/>
        </w:rPr>
        <w:t xml:space="preserve">3.★联合体响应：</w:t>
      </w:r>
      <w:r>
        <w:rPr>
          <w:rFonts w:hint="eastAsia" w:ascii="宋体" w:hAnsi="宋体" w:cs="宋体"/>
          <w:bCs/>
          <w:color w:val="000000"/>
          <w:sz w:val="24"/>
        </w:rPr>
        <w:t xml:space="preserve">不接受。</w:t>
      </w:r>
      <w:r/>
    </w:p>
    <w:p>
      <w:pPr>
        <w:ind w:firstLine="482"/>
        <w:spacing w:line="360" w:lineRule="auto"/>
        <w:rPr>
          <w:rFonts w:ascii="宋体" w:hAnsi="宋体" w:cs="宋体"/>
          <w:bCs/>
          <w:color w:val="000000"/>
          <w:sz w:val="24"/>
        </w:rPr>
      </w:pPr>
      <w:r>
        <w:rPr>
          <w:rFonts w:hint="eastAsia" w:ascii="宋体" w:hAnsi="宋体" w:cs="宋体"/>
          <w:b/>
          <w:bCs/>
          <w:color w:val="000000"/>
          <w:sz w:val="24"/>
        </w:rPr>
        <w:t xml:space="preserve">4.★转包与分包与磋商费用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4.1本项目不允许转包或分包。</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4.2无论磋商过程中的做法和结果如何，磋商供应商自行承担所有与参加磋商有关的全部费用。</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5.磋商文件</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5.1.磋商文件的内容如下：</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第一章 磋商邀请书</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第二章 磋商供应商须知</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第三章 响应文件格式</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第四章 采购需求</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第五章 合同主要条款</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第六章 评标办法及评分标准</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6.磋商文件的澄清和修改</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6.2磋商文件的澄清、修改等内容与竞争性磋商文件在同一内容的表述上不一致时，以发出日期最接近磋商时间的公告为准。</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6.3磋商文件的澄清、修改等内容均将在财政部门指定的政府采购信息发布媒体上发布，作为磋商文件的组成部分，对供应商起约束作用。</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7.★响应文件计量单位和使用文字</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7.1响应文件中所使用的计量单位，除竞争性磋商文件中有特殊要求外，均应使用中华人民共和国法定计量单位。</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8. 磋商响应文件的组成：</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8.1封面</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8.2开标一览表（格式见第三章）</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8.3磋商响应明细报价表（格式见第三章）；</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8.4资格审查响应文件：</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8.4.1</w:t>
      </w:r>
      <w:r>
        <w:rPr>
          <w:rFonts w:hint="eastAsia" w:ascii="宋体" w:hAnsi="宋体"/>
          <w:color w:val="000000"/>
          <w:sz w:val="24"/>
        </w:rPr>
        <w:t xml:space="preserve">供应商的资格要求：</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（2）良好的商业信誉和健全的财务会计制度证明的相关材料（包括但不限于最近一期</w:t>
      </w:r>
      <w:r>
        <w:rPr>
          <w:rFonts w:hint="eastAsia" w:ascii="宋体" w:hAnsi="宋体" w:cs="宋体"/>
          <w:b/>
          <w:bCs/>
          <w:color w:val="000000"/>
          <w:sz w:val="24"/>
        </w:rPr>
        <w:t xml:space="preserve">经审计</w:t>
      </w:r>
      <w:r>
        <w:rPr>
          <w:rFonts w:hint="eastAsia" w:ascii="宋体" w:hAnsi="宋体" w:cs="宋体"/>
          <w:color w:val="000000"/>
          <w:sz w:val="24"/>
        </w:rPr>
        <w:t xml:space="preserve">的财务报告复印件，其他组织、自然人及成立未满一年的法人应提供银行出具的资信证明）；</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color w:val="000000"/>
          <w:sz w:val="24"/>
        </w:rPr>
      </w:pPr>
      <w:r>
        <w:rPr>
          <w:rFonts w:hint="eastAsia" w:ascii="宋体" w:hAnsi="宋体" w:cs="宋体"/>
          <w:color w:val="000000"/>
          <w:sz w:val="24"/>
        </w:rPr>
        <w:t xml:space="preserve">8.4.2</w:t>
      </w:r>
      <w:r>
        <w:rPr>
          <w:rFonts w:hint="eastAsia" w:ascii="宋体" w:hAnsi="宋体"/>
          <w:color w:val="000000"/>
          <w:sz w:val="24"/>
        </w:rPr>
        <w:t xml:space="preserve">其他有关资格证明的文件（若有）；</w:t>
      </w:r>
      <w:r/>
    </w:p>
    <w:p>
      <w:pPr>
        <w:ind w:left="5" w:firstLine="520"/>
        <w:spacing w:line="360" w:lineRule="auto"/>
        <w:tabs>
          <w:tab w:val="left" w:pos="851" w:leader="none"/>
        </w:tabs>
        <w:rPr>
          <w:rFonts w:ascii="宋体" w:hAnsi="宋体"/>
          <w:color w:val="000000"/>
          <w:sz w:val="24"/>
        </w:rPr>
      </w:pPr>
      <w:r>
        <w:rPr>
          <w:rFonts w:hint="eastAsia" w:ascii="宋体" w:hAnsi="宋体" w:cs="宋体"/>
          <w:b/>
          <w:bCs/>
          <w:color w:val="000000"/>
          <w:sz w:val="24"/>
        </w:rPr>
        <w:t xml:space="preserve">8.5符合性审查响应文件</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8.5.1磋商响应函（格式见第三章）；</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8.5.2关于资格文件的声明函（格式见第三章）；</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8.5.3法定代表人身份证复印件；</w:t>
      </w:r>
      <w:r/>
    </w:p>
    <w:p>
      <w:pPr>
        <w:ind w:left="5" w:firstLine="518"/>
        <w:spacing w:line="360" w:lineRule="auto"/>
        <w:tabs>
          <w:tab w:val="left" w:pos="851" w:leader="none"/>
        </w:tabs>
        <w:rPr>
          <w:rFonts w:ascii="宋体" w:hAnsi="宋体" w:cs="宋体"/>
          <w:b/>
          <w:bCs/>
          <w:color w:val="000000"/>
          <w:sz w:val="24"/>
        </w:rPr>
      </w:pPr>
      <w:r>
        <w:rPr>
          <w:rFonts w:hint="eastAsia" w:ascii="宋体" w:hAnsi="宋体" w:cs="宋体"/>
          <w:color w:val="000000"/>
          <w:sz w:val="24"/>
        </w:rPr>
        <w:t xml:space="preserve">8.5.4法定代表人授权委托书及授权委托人身份证复印件（如有授权，格式见第三章）；</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8.5.5服务要求偏离表（格式见第三章）</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8.5.6《中小企业声明函》或《残疾人福利性单位声明函》或由省级以上监狱管理局、戒毒管理局（含新疆生产建设兵团）出具的属于监狱企业的证明文件（若有）</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8.5.7未被“信用中国”、“信用江苏”及“中国政府采购网”列入失信被执行人、重大税收违法案件当事人名单、政府采购严重失信行为记录名单的查询记录页面截图。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8.5.8对属于《节能产品政府采购品目清单》政府强制采购产品的，须提供该产品有效期内的认证等相关证明材料（若有）。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8.5.9其他有关符合性证明的文件（若有）；</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8.6综合评审响应文件(见第六章)</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8.7与本次采购相关的其他证明材料；</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注：</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以上8.2-8.3项为供应商报价的依据，响应供应商必须提供并加盖电子公章，否则，磋商响应文件将被认定为未实质性响应。</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以上8.4.1-8.4.2项为资格审查提供的资料，是作为对供应商资格审查、质疑身份认定的依据，响应供应商必须提供并加盖电子公章，否则，磋商响应文件将被认定为不符合资格审查要求。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以上8.5.1-8.5.7为符合性审查必须提供的资料，响应供应商必须提供并加盖电子公章，否则，磋商响应文件将被认定为未实质性响应。</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制作电子响应文件时需与响应文件制作软件目录一一对应，将相关资料上传至相应模块。</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cs="宋体"/>
          <w:b/>
          <w:bCs/>
          <w:color w:val="000000"/>
          <w:sz w:val="24"/>
        </w:rPr>
      </w:pPr>
      <w:r>
        <w:rPr>
          <w:rFonts w:hint="eastAsia" w:ascii="宋体" w:hAnsi="宋体" w:cs="宋体"/>
          <w:b/>
          <w:bCs/>
          <w:color w:val="000000"/>
          <w:sz w:val="24"/>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color w:val="000000"/>
        </w:rPr>
      </w:pPr>
      <w:r>
        <w:rPr>
          <w:rFonts w:hint="eastAsia" w:ascii="宋体" w:hAnsi="宋体" w:cs="宋体"/>
          <w:b/>
          <w:color w:val="000000"/>
          <w:sz w:val="24"/>
        </w:rPr>
        <w:t xml:space="preserve">如不同供应商使用同一台电脑制作的电子响应文件的，双方“文件制作机器码”一致的，则其响应文件将被认定为无效响应。</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9.网上响应文件的制作</w:t>
      </w:r>
      <w:r/>
    </w:p>
    <w:p>
      <w:pPr>
        <w:ind w:firstLine="480"/>
        <w:spacing w:line="360" w:lineRule="auto"/>
        <w:tabs>
          <w:tab w:val="left" w:pos="0" w:leader="none"/>
        </w:tabs>
        <w:rPr>
          <w:rFonts w:ascii="宋体" w:hAnsi="宋体" w:cs="宋体"/>
          <w:bCs/>
          <w:color w:val="000000"/>
          <w:sz w:val="24"/>
        </w:rPr>
      </w:pPr>
      <w:r>
        <w:rPr>
          <w:rFonts w:hint="eastAsia" w:ascii="宋体" w:hAnsi="宋体" w:cs="宋体"/>
          <w:bCs/>
          <w:color w:val="000000"/>
          <w:sz w:val="24"/>
          <w:lang w:val="zh-CN"/>
        </w:rPr>
        <w:t xml:space="preserve">（1）</w:t>
      </w:r>
      <w:r>
        <w:rPr>
          <w:rFonts w:hint="eastAsia" w:ascii="宋体" w:hAnsi="宋体" w:cs="宋体"/>
          <w:bCs/>
          <w:color w:val="000000"/>
          <w:sz w:val="24"/>
        </w:rPr>
        <w:t xml:space="preserve">系统中下载招标文件后，点击“客户端下载地址”，下载投标文件客户端，查看客户端使用说明。</w:t>
      </w:r>
      <w:r/>
    </w:p>
    <w:p>
      <w:pPr>
        <w:ind w:firstLine="480"/>
        <w:spacing w:line="360" w:lineRule="auto"/>
        <w:tabs>
          <w:tab w:val="left" w:pos="0" w:leader="none"/>
        </w:tabs>
        <w:rPr>
          <w:rFonts w:ascii="宋体" w:hAnsi="宋体" w:cs="宋体"/>
          <w:bCs/>
          <w:color w:val="000000"/>
          <w:sz w:val="24"/>
        </w:rPr>
      </w:pPr>
      <w:r>
        <w:rPr>
          <w:rFonts w:hint="eastAsia" w:ascii="宋体" w:hAnsi="宋体" w:cs="宋体"/>
          <w:bCs/>
          <w:color w:val="000000"/>
          <w:sz w:val="24"/>
        </w:rPr>
        <w:t xml:space="preserve">（2）将下载的采购文件导入投标文件客户端，按照使用说明完成投标文件的编制和加盖电子签章。</w:t>
      </w:r>
      <w:r/>
    </w:p>
    <w:p>
      <w:pPr>
        <w:ind w:firstLine="480"/>
        <w:spacing w:line="360" w:lineRule="auto"/>
        <w:tabs>
          <w:tab w:val="left" w:pos="0" w:leader="none"/>
        </w:tabs>
        <w:rPr>
          <w:rFonts w:ascii="宋体" w:hAnsi="宋体" w:cs="宋体"/>
          <w:bCs/>
          <w:color w:val="000000"/>
          <w:sz w:val="24"/>
        </w:rPr>
      </w:pPr>
      <w:r>
        <w:rPr>
          <w:rFonts w:hint="eastAsia" w:ascii="宋体" w:hAnsi="宋体" w:cs="宋体"/>
          <w:bCs/>
          <w:color w:val="000000"/>
          <w:sz w:val="24"/>
        </w:rPr>
        <w:t xml:space="preserve">（3）导出制作完成的投标文件，上传至苏采云系统。</w:t>
      </w:r>
      <w:r/>
    </w:p>
    <w:p>
      <w:pPr>
        <w:ind w:firstLine="480"/>
        <w:spacing w:line="360" w:lineRule="auto"/>
        <w:tabs>
          <w:tab w:val="left" w:pos="0" w:leader="none"/>
        </w:tabs>
        <w:rPr>
          <w:rFonts w:ascii="宋体" w:hAnsi="宋体" w:cs="宋体"/>
          <w:bCs/>
          <w:color w:val="000000"/>
          <w:sz w:val="24"/>
        </w:rPr>
      </w:pPr>
      <w:r>
        <w:rPr>
          <w:rFonts w:hint="eastAsia" w:ascii="宋体" w:hAnsi="宋体" w:cs="宋体"/>
          <w:bCs/>
          <w:color w:val="000000"/>
          <w:sz w:val="24"/>
        </w:rPr>
        <w:t xml:space="preserve">注：具体投标文件编制教程查看苏采云系统中的客户端使用说明和供应商《操作手册》。</w:t>
      </w:r>
      <w:r/>
    </w:p>
    <w:p>
      <w:pPr>
        <w:pStyle w:val="889"/>
        <w:spacing w:line="360" w:lineRule="auto"/>
        <w:rPr>
          <w:rFonts w:hint="default" w:hAnsi="宋体" w:cs="宋体"/>
          <w:color w:val="000000"/>
          <w:sz w:val="24"/>
        </w:rPr>
      </w:pPr>
      <w:r>
        <w:rPr>
          <w:rFonts w:hAnsi="宋体" w:cs="宋体"/>
          <w:color w:val="000000"/>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5.7pt;mso-wrap-distance-left:0.0pt;mso-wrap-distance-top:0.0pt;mso-wrap-distance-right:0.0pt;mso-wrap-distance-bottom:0.0pt;" filled="f" stroked="f">
            <v:path textboxrect="0,0,0,0"/>
            <v:imagedata r:id="rId11" o:title=""/>
          </v:shape>
          <o:OLEObject DrawAspect="Content" r:id="rId12" ObjectID="_1525041" ProgID="Package" ShapeID="_x0000_i1" Type="Embed"/>
        </w:objec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10.报价（编制）要求的说明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10.1磋商报价应包括完成该标的物全部内容的一切费用。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10.2响应人应按《磋商响应报价明细表》中的全部项目计算单价和总价。《磋商响应报价明细表》中的每一单项均应计算并填写单价和总价，并由法定代表人或代理人签署。</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10.3响应人应对磋商文件内所要采购的全部内容进行报价，只投其中部分内容者，其响应文件将被拒绝。</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10.4一项响应内容只允许一个报价，采购代理机构不接受任何有选择性的响应报价。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10.5响应文件报价中的单价和总价全部采用人民币表示，除非合同的特殊条款另有规定。</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11.★磋商有效期</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11.1磋商响应文件的有效期为90日历天，在此期间内，响应文件应保持有效。有效期短于这个规定期限的，将被拒绝。</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11.2特殊情况下，磋商采购单位可与磋商供应商协商延缓磋商响应文件的有效期，这种要求和答复均以书面形式进行。</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11.3磋商响应方可拒绝接受延期要求而放弃磋商，同意延长有效期的磋商响应方不能修改磋商响应文件。</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12.磋商响应截止时间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12.1响应文件必须在磋商截止时间前提交。截止时间以后送达的响应文件，采购人或采购代理机构将拒绝接收。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12.2采购人或者采购代理机构推迟磋商截止时间时，应以更正公告的形式，通知所有响应人。</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13.磋商响应文件修改和撤回</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13.1投标文件的修改应在投标截止时间前进行。</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13.2投标开始时间后至投标截止时间前，投标人可以撤回投标。</w:t>
      </w:r>
      <w:r/>
    </w:p>
    <w:p>
      <w:pPr>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14.磋商评审程序</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14.1采购代理机构按本须知规定的时间、地点主持磋商采购活动。</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14.3由磋商小组审查供应商解密的响应文件。</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14.5磋商小组要求供应商澄清、说明或者更正响应文件时，供应商点击答疑澄清按钮，进入询标回复界面进行询问响应，填写询问响应内容后并签章，内容校验后进行提交。供应商的澄清、说明或者更正应当由其单位加盖电子公章。</w:t>
      </w:r>
      <w:r/>
    </w:p>
    <w:p>
      <w:pPr>
        <w:ind w:firstLine="482"/>
        <w:spacing w:line="360" w:lineRule="auto"/>
        <w:tabs>
          <w:tab w:val="left" w:pos="753" w:leader="none"/>
        </w:tabs>
        <w:rPr>
          <w:rFonts w:ascii="宋体" w:hAnsi="宋体" w:cs="宋体"/>
          <w:color w:val="000000"/>
          <w:sz w:val="24"/>
        </w:rPr>
      </w:pPr>
      <w:r>
        <w:rPr>
          <w:rFonts w:hint="eastAsia" w:ascii="宋体" w:hAnsi="宋体" w:cs="宋体"/>
          <w:b/>
          <w:color w:val="000000"/>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rPr>
        <w:t xml:space="preserve">(</w:t>
      </w:r>
      <w:r>
        <w:rPr>
          <w:rFonts w:hint="eastAsia" w:ascii="宋体" w:hAnsi="宋体" w:cs="宋体"/>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ascii="宋体" w:hAnsi="宋体" w:cs="宋体"/>
          <w:b/>
          <w:bCs/>
          <w:color w:val="000000"/>
          <w:sz w:val="24"/>
        </w:rPr>
      </w:pPr>
      <w:r>
        <w:rPr>
          <w:rFonts w:hint="eastAsia" w:ascii="宋体" w:hAnsi="宋体" w:cs="宋体"/>
          <w:color w:val="000000"/>
          <w:sz w:val="24"/>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14.7政府采购异常低价审查：</w:t>
      </w:r>
      <w:r/>
    </w:p>
    <w:p>
      <w:pPr>
        <w:ind w:firstLine="480"/>
        <w:spacing w:line="360" w:lineRule="auto"/>
        <w:tabs>
          <w:tab w:val="left" w:pos="753"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14.7.1评审过程中出现下列情形之一的，评审委员会应当启动异常低价投标（响应）审查程序：</w:t>
      </w:r>
      <w:r/>
    </w:p>
    <w:p>
      <w:pPr>
        <w:ind w:firstLine="480"/>
        <w:spacing w:line="360" w:lineRule="auto"/>
        <w:tabs>
          <w:tab w:val="left" w:pos="753"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（1）投标（响应）报价低于采购项目预算 50%的，即投标（响应）报价＜采购项目预算×50%；</w:t>
      </w:r>
      <w:r/>
    </w:p>
    <w:p>
      <w:pPr>
        <w:ind w:firstLine="480"/>
        <w:spacing w:line="360" w:lineRule="auto"/>
        <w:tabs>
          <w:tab w:val="left" w:pos="753"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（2）投标（响应）报价低于采购项目最高限价45% 的，即投标（响应）报价＜采购项目最高限价×45%；</w:t>
      </w:r>
      <w:r/>
    </w:p>
    <w:p>
      <w:pPr>
        <w:ind w:firstLine="480"/>
        <w:spacing w:line="360" w:lineRule="auto"/>
        <w:tabs>
          <w:tab w:val="left" w:pos="753"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（3）评审委员会认定的供应商报价过低、有可能影响产品质量或者不能诚信履约的其他情形。</w:t>
      </w:r>
      <w:r/>
    </w:p>
    <w:p>
      <w:pPr>
        <w:ind w:firstLine="480"/>
        <w:spacing w:line="360" w:lineRule="auto"/>
        <w:tabs>
          <w:tab w:val="left" w:pos="753" w:leader="none"/>
        </w:tabs>
      </w:pPr>
      <w:r>
        <w:rPr>
          <w:rFonts w:hint="eastAsia" w:ascii="宋体" w:hAnsi="宋体" w:cs="宋体"/>
          <w:color w:val="000000" w:themeColor="text1"/>
          <w:sz w:val="24"/>
          <w14:textFill>
            <w14:solidFill>
              <w14:schemeClr w14:val="tx1"/>
            </w14:solidFill>
          </w14:textFill>
        </w:rPr>
        <w:t xml:space="preserve">14.7.2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14.9供应商应当按照采购文件的变动情况和磋商小组的要求，各供应商应及时关注【评审】环节等待询标澄清进行回复。</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14.10磋商结束后，</w:t>
      </w:r>
      <w:r>
        <w:rPr>
          <w:rFonts w:hint="eastAsia" w:ascii="宋体" w:hAnsi="宋体" w:cs="宋体"/>
          <w:b/>
          <w:bCs/>
          <w:color w:val="000000"/>
          <w:sz w:val="24"/>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14.11经磋商确定最终采购需求和提交最后报价的供应商后，由磋商小组采用综合评分法对提交最后报价的供应商的响应文件和最后报价进行综合评分。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14.12磋商小组根据磋商成交原则确定成交供应商，并将结果通知所有参加磋商的供应商。</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14.13如磋商过程中出现本采购文件未尽事宜，由磋商小组根据政府采购有关法律、法规讨论决定。</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14.13本项目采用线上二次报价：</w:t>
      </w:r>
      <w:r/>
    </w:p>
    <w:p>
      <w:pPr>
        <w:ind w:firstLine="480"/>
        <w:spacing w:line="360" w:lineRule="auto"/>
        <w:tabs>
          <w:tab w:val="left" w:pos="753" w:leader="none"/>
        </w:tabs>
        <w:rPr>
          <w:rFonts w:ascii="宋体" w:hAnsi="宋体" w:cs="宋体"/>
          <w:color w:val="000000"/>
          <w:sz w:val="24"/>
        </w:rPr>
      </w:pPr>
      <w:r>
        <w:rPr>
          <w:rFonts w:hint="eastAsia" w:ascii="宋体" w:hAnsi="宋体" w:cs="宋体"/>
          <w:color w:val="000000"/>
          <w:sz w:val="24"/>
        </w:rPr>
        <w:t xml:space="preserve">登录苏采云系统，评审组长发起最后报价，开标大厅会显示“立即报价”界面，点击【确认报价】提交流程至签</w:t>
      </w:r>
      <w:r>
        <w:rPr>
          <w:rFonts w:hint="eastAsia" w:ascii="宋体" w:hAnsi="宋体" w:cs="宋体"/>
          <w:bCs/>
          <w:color w:val="000000"/>
          <w:sz w:val="24"/>
        </w:rPr>
        <w:t xml:space="preserve">章环节，供应商点击签章按钮，签章完成后可进行提交。</w:t>
      </w:r>
      <w:r>
        <w:rPr>
          <w:rFonts w:hint="eastAsia" w:ascii="宋体" w:hAnsi="宋体" w:cs="宋体"/>
          <w:b/>
          <w:color w:val="000000"/>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82"/>
        <w:spacing w:line="360" w:lineRule="auto"/>
        <w:rPr>
          <w:rFonts w:ascii="宋体" w:hAnsi="宋体" w:cs="宋体"/>
          <w:b/>
          <w:color w:val="000000"/>
          <w:sz w:val="24"/>
        </w:rPr>
      </w:pPr>
      <w:r/>
      <w:bookmarkStart w:id="6" w:name="_Toc8299"/>
      <w:r>
        <w:rPr>
          <w:rFonts w:hint="eastAsia" w:ascii="宋体" w:hAnsi="宋体" w:cs="宋体"/>
          <w:b/>
          <w:color w:val="000000"/>
          <w:sz w:val="24"/>
        </w:rPr>
        <w:t xml:space="preserve">进入项目评审流程后，建议各供应商法定代表人或授权委托人始终保持通讯顺畅，时刻关注不见面开标大厅，不离开不见面开标大厅。</w:t>
      </w:r>
      <w:bookmarkEnd w:id="6"/>
      <w:r/>
      <w:r/>
    </w:p>
    <w:p>
      <w:pPr>
        <w:ind w:firstLine="482"/>
        <w:spacing w:line="360" w:lineRule="auto"/>
        <w:rPr>
          <w:rFonts w:ascii="宋体" w:hAnsi="宋体" w:cs="宋体"/>
          <w:b/>
          <w:color w:val="000000"/>
          <w:sz w:val="24"/>
        </w:rPr>
      </w:pPr>
      <w:r/>
      <w:bookmarkStart w:id="7" w:name="_Toc1861"/>
      <w:r>
        <w:rPr>
          <w:rFonts w:hint="eastAsia" w:ascii="宋体" w:hAnsi="宋体" w:cs="宋体"/>
          <w:b/>
          <w:color w:val="000000"/>
          <w:sz w:val="24"/>
        </w:rPr>
        <w:t xml:space="preserve">关于二次报价的具体操作流程，各供应商请详细阅读《操作手册》。</w:t>
      </w:r>
      <w:bookmarkEnd w:id="7"/>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15.确定成交、询问及质疑</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15.1确定成交供应商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15.1.1采购人授权磋商小组直接确定成交供应商。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15.1.2采购代理机构在成交供应商确定后2个工作日内在“苏州市政府采购网”公告成交结果。</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（1）发出成交通知书。在发布成交公告的同时，向成交供应商发出成交通知书。</w:t>
      </w:r>
      <w:r/>
    </w:p>
    <w:p>
      <w:pPr>
        <w:ind w:firstLine="480"/>
        <w:spacing w:line="360" w:lineRule="auto"/>
        <w:rPr>
          <w:rFonts w:ascii="宋体" w:hAnsi="宋体" w:cs="宋体"/>
          <w:color w:val="000000"/>
        </w:rPr>
      </w:pPr>
      <w:r>
        <w:rPr>
          <w:rFonts w:hint="eastAsia" w:ascii="宋体" w:hAnsi="宋体" w:cs="宋体"/>
          <w:bCs/>
          <w:color w:val="000000"/>
          <w:sz w:val="24"/>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15.2询问及质疑</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15.2.1质疑要求：</w:t>
      </w:r>
      <w:r/>
    </w:p>
    <w:p>
      <w:pPr>
        <w:ind w:firstLine="480"/>
        <w:spacing w:line="360" w:lineRule="auto"/>
        <w:tabs>
          <w:tab w:val="left" w:pos="8930" w:leader="none"/>
          <w:tab w:val="left" w:pos="9306" w:leader="none"/>
        </w:tabs>
        <w:rPr>
          <w:rFonts w:ascii="宋体" w:hAnsi="宋体" w:cs="宋体"/>
          <w:bCs/>
          <w:color w:val="000000"/>
          <w:sz w:val="24"/>
        </w:rPr>
      </w:pPr>
      <w:r>
        <w:rPr>
          <w:rFonts w:hint="eastAsia" w:ascii="宋体" w:hAnsi="宋体" w:cs="宋体"/>
          <w:bCs/>
          <w:color w:val="000000"/>
          <w:sz w:val="24"/>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color w:val="000000"/>
          <w:sz w:val="24"/>
        </w:rPr>
      </w:pPr>
      <w:r>
        <w:rPr>
          <w:rFonts w:hint="eastAsia" w:ascii="宋体" w:hAnsi="宋体" w:cs="宋体"/>
          <w:bCs/>
          <w:color w:val="000000"/>
          <w:sz w:val="24"/>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rPr>
        <w:t xml:space="preserve">投标供应商确认函</w:t>
      </w:r>
      <w:r>
        <w:rPr>
          <w:rFonts w:hint="eastAsia" w:ascii="宋体" w:hAnsi="宋体" w:cs="宋体"/>
          <w:bCs/>
          <w:color w:val="000000"/>
          <w:sz w:val="24"/>
        </w:rPr>
        <w:t xml:space="preserve">》）与质疑函一起递交，否则不予受理。</w:t>
      </w:r>
      <w:r/>
    </w:p>
    <w:p>
      <w:pPr>
        <w:ind w:firstLine="480"/>
        <w:spacing w:line="360" w:lineRule="auto"/>
        <w:tabs>
          <w:tab w:val="left" w:pos="8930" w:leader="none"/>
          <w:tab w:val="left" w:pos="9306" w:leader="none"/>
        </w:tabs>
        <w:rPr>
          <w:rFonts w:ascii="宋体" w:hAnsi="宋体" w:cs="宋体"/>
          <w:bCs/>
          <w:color w:val="000000"/>
          <w:sz w:val="24"/>
        </w:rPr>
      </w:pPr>
      <w:r>
        <w:rPr>
          <w:rFonts w:hint="eastAsia" w:ascii="宋体" w:hAnsi="宋体" w:cs="宋体"/>
          <w:bCs/>
          <w:color w:val="000000"/>
          <w:sz w:val="24"/>
        </w:rPr>
        <w:t xml:space="preserve">15.2.1.3本次采购文件要求供应商在法定质疑期内一次性提出针对同一采购程序环节的质疑。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color w:val="000000"/>
          <w:sz w:val="24"/>
        </w:rPr>
      </w:pPr>
      <w:r>
        <w:rPr>
          <w:rFonts w:hint="eastAsia" w:ascii="宋体" w:hAnsi="宋体" w:cs="宋体"/>
          <w:bCs/>
          <w:color w:val="000000"/>
          <w:sz w:val="24"/>
        </w:rPr>
        <w:t xml:space="preserve">15.2.1.4</w:t>
      </w:r>
      <w:r>
        <w:rPr>
          <w:rFonts w:hint="eastAsia" w:ascii="宋体" w:hAnsi="宋体" w:cs="宋体"/>
          <w:color w:val="000000"/>
          <w:sz w:val="24"/>
        </w:rPr>
        <w:t xml:space="preserve">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color w:val="000000"/>
          <w:sz w:val="24"/>
        </w:rPr>
      </w:pPr>
      <w:r>
        <w:rPr>
          <w:rFonts w:hint="eastAsia" w:ascii="宋体" w:hAnsi="宋体" w:cs="宋体"/>
          <w:color w:val="000000"/>
          <w:sz w:val="24"/>
        </w:rPr>
        <w:t xml:space="preserve">（1）供应商的姓名或者名称（以营业执照副本复印件为准）、地址、邮编、联系人及联系电话；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color w:val="000000"/>
          <w:sz w:val="24"/>
        </w:rPr>
      </w:pPr>
      <w:r>
        <w:rPr>
          <w:rFonts w:hint="eastAsia" w:ascii="宋体" w:hAnsi="宋体" w:cs="宋体"/>
          <w:color w:val="000000"/>
          <w:sz w:val="24"/>
        </w:rPr>
        <w:t xml:space="preserve">（2）质疑项目的名称、编号；</w:t>
      </w:r>
      <w:r/>
    </w:p>
    <w:p>
      <w:pPr>
        <w:ind w:firstLine="480"/>
        <w:spacing w:line="360" w:lineRule="auto"/>
        <w:tabs>
          <w:tab w:val="left" w:pos="8930" w:leader="none"/>
          <w:tab w:val="left" w:pos="9306" w:leader="none"/>
        </w:tabs>
        <w:rPr>
          <w:rFonts w:ascii="宋体" w:hAnsi="宋体" w:cs="宋体"/>
          <w:color w:val="000000"/>
          <w:sz w:val="24"/>
        </w:rPr>
      </w:pPr>
      <w:r>
        <w:rPr>
          <w:rFonts w:hint="eastAsia" w:ascii="宋体" w:hAnsi="宋体" w:cs="宋体"/>
          <w:color w:val="000000"/>
          <w:sz w:val="24"/>
        </w:rPr>
        <w:t xml:space="preserve">（3）具体、明确的质疑事项和与质疑事项相关的请求；</w:t>
      </w:r>
      <w:r/>
    </w:p>
    <w:p>
      <w:pPr>
        <w:ind w:firstLine="480"/>
        <w:spacing w:line="360" w:lineRule="auto"/>
        <w:tabs>
          <w:tab w:val="left" w:pos="8930" w:leader="none"/>
          <w:tab w:val="left" w:pos="9306" w:leader="none"/>
        </w:tabs>
        <w:rPr>
          <w:rFonts w:ascii="宋体" w:hAnsi="宋体" w:cs="宋体"/>
          <w:color w:val="000000"/>
          <w:sz w:val="24"/>
        </w:rPr>
      </w:pPr>
      <w:r>
        <w:rPr>
          <w:rFonts w:hint="eastAsia" w:ascii="宋体" w:hAnsi="宋体" w:cs="宋体"/>
          <w:color w:val="000000"/>
          <w:sz w:val="24"/>
        </w:rPr>
        <w:t xml:space="preserve">（4）事实依据；</w:t>
      </w:r>
      <w:r/>
    </w:p>
    <w:p>
      <w:pPr>
        <w:ind w:firstLine="480"/>
        <w:spacing w:line="360" w:lineRule="auto"/>
        <w:tabs>
          <w:tab w:val="left" w:pos="8930" w:leader="none"/>
          <w:tab w:val="left" w:pos="9306" w:leader="none"/>
        </w:tabs>
        <w:rPr>
          <w:rFonts w:ascii="宋体" w:hAnsi="宋体" w:cs="宋体"/>
          <w:color w:val="000000"/>
          <w:sz w:val="24"/>
        </w:rPr>
      </w:pPr>
      <w:r>
        <w:rPr>
          <w:rFonts w:hint="eastAsia" w:ascii="宋体" w:hAnsi="宋体" w:cs="宋体"/>
          <w:color w:val="000000"/>
          <w:sz w:val="24"/>
        </w:rPr>
        <w:t xml:space="preserve">（5）必要的法律依据；</w:t>
      </w:r>
      <w:r/>
    </w:p>
    <w:p>
      <w:pPr>
        <w:ind w:firstLine="480"/>
        <w:spacing w:line="360" w:lineRule="auto"/>
        <w:tabs>
          <w:tab w:val="left" w:pos="8930" w:leader="none"/>
          <w:tab w:val="left" w:pos="9306" w:leader="none"/>
        </w:tabs>
        <w:rPr>
          <w:rFonts w:ascii="宋体" w:hAnsi="宋体" w:cs="宋体"/>
          <w:color w:val="000000"/>
          <w:sz w:val="24"/>
        </w:rPr>
      </w:pPr>
      <w:r>
        <w:rPr>
          <w:rFonts w:hint="eastAsia" w:ascii="宋体" w:hAnsi="宋体" w:cs="宋体"/>
          <w:color w:val="000000"/>
          <w:sz w:val="24"/>
        </w:rPr>
        <w:t xml:space="preserve">（6）提出质疑的日期。</w:t>
      </w:r>
      <w:r/>
    </w:p>
    <w:p>
      <w:pPr>
        <w:ind w:firstLine="480"/>
        <w:spacing w:line="360" w:lineRule="auto"/>
        <w:tabs>
          <w:tab w:val="left" w:pos="8930" w:leader="none"/>
          <w:tab w:val="left" w:pos="9306" w:leader="none"/>
        </w:tabs>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bCs/>
          <w:color w:val="000000"/>
          <w:sz w:val="24"/>
        </w:rPr>
        <w:t xml:space="preserve">供应商参加投标确认函</w:t>
      </w:r>
      <w:r>
        <w:rPr>
          <w:rFonts w:hint="eastAsia" w:ascii="宋体" w:hAnsi="宋体" w:cs="宋体"/>
          <w:color w:val="000000"/>
          <w:sz w:val="24"/>
        </w:rPr>
        <w:t xml:space="preserve">。</w:t>
      </w:r>
      <w:r/>
    </w:p>
    <w:p>
      <w:pPr>
        <w:ind w:firstLine="480"/>
        <w:spacing w:line="360" w:lineRule="auto"/>
        <w:tabs>
          <w:tab w:val="left" w:pos="8930" w:leader="none"/>
          <w:tab w:val="left" w:pos="9306" w:leader="none"/>
        </w:tabs>
        <w:rPr>
          <w:rFonts w:ascii="宋体" w:hAnsi="宋体" w:cs="宋体"/>
          <w:bCs/>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15.2.1.2接受质疑函的方式为现场接收。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质疑联系部门：苏州市智慧城市规划研究应用中心有限公司</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联系电话：0512-65101505</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通讯地址：苏州市相城区御窑路龙道浜8号东南侧附楼105室</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16.合同的签订</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16.1.成交供应商应按成交通知书中规定的时间和地点，与采购人签订合同。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16.2.签订合同及合同条款应以磋商文件和成交供应商的磋商响应文件及其澄清承诺文件为依据。</w:t>
      </w:r>
      <w:r/>
    </w:p>
    <w:p>
      <w:pPr>
        <w:ind w:firstLine="480"/>
        <w:spacing w:line="360" w:lineRule="auto"/>
        <w:rPr>
          <w:rFonts w:ascii="宋体" w:hAnsi="宋体" w:cs="宋体"/>
          <w:bCs/>
          <w:color w:val="000000"/>
          <w:sz w:val="24"/>
        </w:rPr>
      </w:pPr>
      <w:r>
        <w:rPr>
          <w:rFonts w:hint="eastAsia" w:ascii="宋体" w:hAnsi="宋体" w:cs="宋体"/>
          <w:b/>
          <w:color w:val="000000"/>
          <w:sz w:val="24"/>
        </w:rPr>
        <w:t xml:space="preserve">17.磋商保证金：</w:t>
      </w:r>
      <w:r>
        <w:rPr>
          <w:rFonts w:hint="eastAsia" w:ascii="宋体" w:hAnsi="宋体" w:cs="宋体"/>
          <w:bCs/>
          <w:color w:val="000000"/>
          <w:sz w:val="24"/>
        </w:rPr>
        <w:t xml:space="preserve">不需提交，采购文件中有关磋商保证金的规定均不适用。投标（响应）人应在投标（响应）文件中提交《投标（响应）保证承诺书》（详见附件），否则为无效投标。</w:t>
      </w:r>
      <w:r/>
    </w:p>
    <w:p>
      <w:pPr>
        <w:ind w:firstLine="480"/>
        <w:spacing w:line="360" w:lineRule="auto"/>
      </w:pPr>
      <w:r>
        <w:rPr>
          <w:rFonts w:hint="eastAsia" w:ascii="宋体" w:hAnsi="宋体" w:cs="宋体"/>
          <w:b/>
          <w:color w:val="000000"/>
          <w:sz w:val="24"/>
        </w:rPr>
        <w:t xml:space="preserve">18.代理服务费：</w:t>
      </w:r>
      <w:r>
        <w:rPr>
          <w:rFonts w:hint="eastAsia" w:ascii="宋体" w:hAnsi="宋体" w:cs="宋体"/>
          <w:bCs/>
          <w:color w:val="000000"/>
          <w:sz w:val="24"/>
        </w:rPr>
        <w:t xml:space="preserve">由成交单位支付，按预算金额100万元以内1.5%、100万元～500万元以内1.1%差额定率累进法计算并支付成交服务费，不足8000元按8000元支付，该费用应在领取成交通知书时付清。本项目成交服务费为人民币15550元整。</w:t>
      </w:r>
      <w:r>
        <w:rPr>
          <w:rFonts w:ascii="宋体" w:hAnsi="宋体" w:cs="宋体"/>
          <w:bCs/>
          <w:color w:val="000000"/>
          <w:sz w:val="24"/>
        </w:rPr>
      </w:r>
      <w:r>
        <w:rPr>
          <w:rFonts w:hint="eastAsia" w:ascii="宋体" w:hAnsi="宋体" w:cs="宋体"/>
          <w:bCs/>
          <w:color w:val="000000"/>
          <w:sz w:val="24"/>
        </w:rPr>
        <w:t xml:space="preserve">服务费账户名：苏州市智慧城市规划研究应用中心有限公司，</w:t>
      </w:r>
      <w:r>
        <w:rPr>
          <w:rFonts w:hint="eastAsia" w:ascii="宋体" w:hAnsi="宋体" w:cs="宋体"/>
          <w:bCs/>
          <w:color w:val="000000"/>
          <w:sz w:val="24"/>
        </w:rPr>
      </w:r>
    </w:p>
    <w:p>
      <w:pPr>
        <w:ind w:firstLine="480"/>
        <w:spacing w:line="360" w:lineRule="auto"/>
      </w:pPr>
      <w:r>
        <w:rPr>
          <w:rFonts w:hint="eastAsia" w:ascii="宋体" w:hAnsi="宋体" w:cs="宋体"/>
          <w:bCs/>
          <w:color w:val="000000"/>
          <w:sz w:val="24"/>
        </w:rPr>
        <w:t xml:space="preserve">（1）数字人民币账户：0092114532800008；开户行：交通银行</w:t>
      </w:r>
      <w:r>
        <w:rPr>
          <w:rFonts w:hint="eastAsia" w:ascii="宋体" w:hAnsi="宋体" w:cs="宋体"/>
          <w:bCs/>
          <w:color w:val="000000"/>
          <w:sz w:val="24"/>
        </w:rPr>
      </w:r>
    </w:p>
    <w:p>
      <w:pPr>
        <w:ind w:firstLine="480"/>
        <w:spacing w:line="360" w:lineRule="auto"/>
        <w:rPr>
          <w:rFonts w:ascii="宋体" w:hAnsi="宋体" w:cs="宋体"/>
          <w:color w:val="000000"/>
          <w:sz w:val="24"/>
          <w:szCs w:val="24"/>
        </w:rPr>
      </w:pPr>
      <w:r>
        <w:rPr>
          <w:rFonts w:hint="eastAsia" w:ascii="宋体" w:hAnsi="宋体" w:cs="宋体"/>
          <w:bCs/>
          <w:color w:val="000000"/>
          <w:sz w:val="24"/>
        </w:rPr>
        <w:t xml:space="preserve">（2）银行帐号：30160188000091584；开户行：江苏银行苏州分行营业部</w:t>
      </w:r>
      <w:r>
        <w:rPr>
          <w:rFonts w:hint="eastAsia" w:ascii="宋体" w:hAnsi="宋体" w:cs="宋体"/>
          <w:bCs/>
          <w:color w:val="000000"/>
          <w:sz w:val="24"/>
        </w:rPr>
      </w:r>
      <w:r>
        <w:rPr>
          <w:rFonts w:hint="eastAsia" w:ascii="宋体" w:hAnsi="宋体" w:cs="宋体"/>
          <w:bCs/>
          <w:color w:val="000000"/>
          <w:sz w:val="24"/>
        </w:rPr>
      </w:r>
      <w:r/>
      <w:r/>
    </w:p>
    <w:p>
      <w:pPr>
        <w:pStyle w:val="878"/>
        <w:ind w:left="0"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19.磋商说明：</w:t>
      </w:r>
      <w:r/>
    </w:p>
    <w:p>
      <w:pPr>
        <w:pStyle w:val="878"/>
        <w:ind w:left="0"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（1）不符合供应商资格要求，资格审查未通过的，响应无效；</w:t>
      </w:r>
      <w:r/>
    </w:p>
    <w:p>
      <w:pPr>
        <w:pStyle w:val="878"/>
        <w:ind w:left="0"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（2）参加磋商的供应商必须提供磋商代表的身份证明原件扫描件和法人授权委托书原件扫描件（法定代表人为磋商代表的可不提供），否则响应无效；</w:t>
      </w:r>
      <w:r/>
    </w:p>
    <w:p>
      <w:pPr>
        <w:pStyle w:val="878"/>
        <w:ind w:left="0"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（3）最终报价超过采购预算的，响应无效；</w:t>
      </w:r>
      <w:r/>
    </w:p>
    <w:p>
      <w:pPr>
        <w:pStyle w:val="878"/>
        <w:ind w:left="0"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（4）不实质性响应磋商文件的，响应无效；</w:t>
      </w:r>
      <w:r/>
    </w:p>
    <w:p>
      <w:pPr>
        <w:pStyle w:val="878"/>
        <w:ind w:left="0"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（5）实质性响应磋商文件不满三家或进入二次报价的不满三家或二次报价在采购预算内不满三家的，磋商采购失败。</w:t>
      </w:r>
      <w:r/>
    </w:p>
    <w:p>
      <w:pPr>
        <w:pStyle w:val="878"/>
        <w:ind w:left="0"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（6）响应文件签署不符合要求的，响应无效；</w:t>
      </w:r>
      <w:r/>
    </w:p>
    <w:p>
      <w:pPr>
        <w:pStyle w:val="878"/>
        <w:ind w:left="0" w:firstLine="482"/>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（7）供应商机器码一致的，作为无效投标。</w:t>
      </w:r>
      <w:r/>
    </w:p>
    <w:p>
      <w:pPr>
        <w:pStyle w:val="889"/>
        <w:ind w:firstLine="470"/>
        <w:spacing w:line="360" w:lineRule="auto"/>
        <w:rPr>
          <w:rFonts w:hint="default" w:hAnsi="宋体" w:cs="宋体"/>
          <w:color w:val="000000"/>
          <w:sz w:val="24"/>
          <w:szCs w:val="24"/>
        </w:rPr>
      </w:pPr>
      <w:r>
        <w:rPr>
          <w:rFonts w:hAnsi="宋体" w:cs="宋体"/>
          <w:b/>
          <w:color w:val="000000"/>
          <w:sz w:val="24"/>
          <w:szCs w:val="24"/>
        </w:rPr>
        <w:t xml:space="preserve">20.未尽事宜：</w:t>
      </w:r>
      <w:r>
        <w:rPr>
          <w:rFonts w:hAnsi="宋体" w:cs="宋体"/>
          <w:color w:val="000000"/>
          <w:sz w:val="24"/>
          <w:szCs w:val="24"/>
        </w:rPr>
        <w:t xml:space="preserve">按《中华人民共和国政府采购法》及其他有关的法律法规的规定执行。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21.凡涉及磋商采购文件的补充说明和修改，均以江苏政府采购网、苏州政府采购网上发布的通知为准。</w:t>
      </w:r>
      <w:r/>
    </w:p>
    <w:p>
      <w:pPr>
        <w:rPr>
          <w:rFonts w:ascii="宋体" w:hAnsi="宋体" w:cs="宋体"/>
          <w:color w:val="000000"/>
          <w:sz w:val="24"/>
        </w:rPr>
      </w:pPr>
      <w:r>
        <w:rPr>
          <w:rFonts w:hint="eastAsia" w:ascii="宋体" w:hAnsi="宋体" w:cs="宋体"/>
          <w:color w:val="000000"/>
          <w:sz w:val="24"/>
        </w:rPr>
        <w:br w:type="page" w:clear="all"/>
      </w:r>
      <w:r/>
    </w:p>
    <w:p>
      <w:pPr>
        <w:pStyle w:val="787"/>
        <w:jc w:val="center"/>
        <w:rPr>
          <w:rStyle w:val="766"/>
          <w:rFonts w:asciiTheme="minorEastAsia" w:hAnsiTheme="minorEastAsia" w:eastAsiaTheme="minorEastAsia" w:cstheme="minorEastAsia"/>
          <w:sz w:val="30"/>
          <w:szCs w:val="30"/>
          <w:lang w:val="zh-CN"/>
        </w:rPr>
      </w:pPr>
      <w:r/>
      <w:bookmarkStart w:id="8" w:name="_Toc17748"/>
      <w:r>
        <w:rPr>
          <w:rStyle w:val="766"/>
          <w:rFonts w:hint="eastAsia" w:asciiTheme="minorEastAsia" w:hAnsiTheme="minorEastAsia" w:eastAsiaTheme="minorEastAsia" w:cstheme="minorEastAsia"/>
          <w:sz w:val="30"/>
          <w:szCs w:val="30"/>
          <w:lang w:val="zh-CN"/>
        </w:rPr>
        <w:t xml:space="preserve">第</w:t>
      </w:r>
      <w:r>
        <w:rPr>
          <w:rStyle w:val="766"/>
          <w:rFonts w:hint="eastAsia" w:asciiTheme="minorEastAsia" w:hAnsiTheme="minorEastAsia" w:eastAsiaTheme="minorEastAsia" w:cstheme="minorEastAsia"/>
          <w:sz w:val="30"/>
          <w:szCs w:val="30"/>
        </w:rPr>
        <w:t xml:space="preserve">三</w:t>
      </w:r>
      <w:r>
        <w:rPr>
          <w:rStyle w:val="766"/>
          <w:rFonts w:hint="eastAsia" w:asciiTheme="minorEastAsia" w:hAnsiTheme="minorEastAsia" w:eastAsiaTheme="minorEastAsia" w:cstheme="minorEastAsia"/>
          <w:sz w:val="30"/>
          <w:szCs w:val="30"/>
          <w:lang w:val="zh-CN"/>
        </w:rPr>
        <w:t xml:space="preserve">章 响应文件格式</w:t>
      </w:r>
      <w:bookmarkEnd w:id="8"/>
      <w:r/>
      <w:r/>
    </w:p>
    <w:p>
      <w:pPr>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说明：</w:t>
      </w:r>
      <w:r/>
    </w:p>
    <w:p>
      <w:pPr>
        <w:jc w:val="center"/>
        <w:spacing w:line="360" w:lineRule="auto"/>
        <w:rPr>
          <w:rFonts w:ascii="宋体" w:hAnsi="宋体" w:cs="宋体"/>
          <w:color w:val="000000"/>
          <w:szCs w:val="21"/>
        </w:rPr>
      </w:pPr>
      <w:r>
        <w:rPr>
          <w:rFonts w:hint="eastAsia" w:ascii="宋体" w:hAnsi="宋体" w:cs="宋体"/>
          <w:b/>
          <w:bCs/>
          <w:color w:val="000000"/>
          <w:szCs w:val="21"/>
          <w:lang w:val="zh-CN"/>
        </w:rPr>
        <w:t xml:space="preserve">对本章所有的响应文件格式 ，响应人可根据自身情况进行补充和修改，但补充和修改不得造成与本格式内容有实质性的违背。</w:t>
      </w:r>
      <w:r/>
    </w:p>
    <w:p>
      <w:pPr>
        <w:jc w:val="left"/>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color w:val="000000"/>
          <w:szCs w:val="21"/>
        </w:rPr>
      </w:pPr>
      <w:r>
        <w:rPr>
          <w:rFonts w:ascii="宋体" w:hAnsi="宋体" w:cs="宋体"/>
          <w:b/>
          <w:color w:val="000000"/>
          <w:szCs w:val="21"/>
        </w:rPr>
      </w:r>
      <w:r/>
    </w:p>
    <w:p>
      <w:pPr>
        <w:jc w:val="left"/>
        <w:spacing w:line="360" w:lineRule="auto"/>
        <w:rPr>
          <w:rFonts w:ascii="宋体" w:hAnsi="宋体" w:cs="宋体"/>
          <w:b/>
          <w:color w:val="000000"/>
          <w:szCs w:val="21"/>
        </w:rPr>
      </w:pPr>
      <w:r>
        <w:rPr>
          <w:rFonts w:hint="eastAsia" w:ascii="宋体" w:hAnsi="宋体" w:cs="宋体"/>
          <w:b/>
          <w:color w:val="000000"/>
          <w:szCs w:val="21"/>
        </w:rPr>
        <w:t xml:space="preserve">格式1</w:t>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授权委托书</w:t>
      </w:r>
      <w:r/>
    </w:p>
    <w:p>
      <w:pPr>
        <w:jc w:val="left"/>
        <w:spacing w:line="360" w:lineRule="auto"/>
        <w:rPr>
          <w:rFonts w:ascii="宋体" w:hAnsi="宋体" w:cs="宋体"/>
          <w:b/>
          <w:bCs/>
          <w:color w:val="000000"/>
          <w:szCs w:val="21"/>
        </w:rPr>
      </w:pPr>
      <w:r>
        <w:rPr>
          <w:rFonts w:ascii="宋体" w:hAnsi="宋体" w:cs="宋体"/>
          <w:b/>
          <w:bCs/>
          <w:color w:val="000000"/>
          <w:szCs w:val="21"/>
        </w:rPr>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本授权委托书声明：我（姓名）系</w:t>
      </w:r>
      <w:r>
        <w:rPr>
          <w:rFonts w:hint="eastAsia" w:ascii="宋体" w:hAnsi="宋体" w:cs="宋体"/>
          <w:color w:val="000000"/>
          <w:szCs w:val="21"/>
          <w:u w:val="single"/>
        </w:rPr>
        <w:t xml:space="preserve">（供应商名称）</w:t>
      </w:r>
      <w:r>
        <w:rPr>
          <w:rFonts w:hint="eastAsia" w:ascii="宋体" w:hAnsi="宋体" w:cs="宋体"/>
          <w:color w:val="000000"/>
          <w:szCs w:val="21"/>
        </w:rPr>
        <w:t xml:space="preserve">的法定代表人（负责人），现授权委托（姓名）为我公司授权代表（即代理人），以本公司的名义参加</w:t>
      </w:r>
      <w:r>
        <w:rPr>
          <w:rFonts w:hint="eastAsia" w:ascii="宋体" w:hAnsi="宋体" w:cs="宋体"/>
          <w:color w:val="000000"/>
          <w:szCs w:val="21"/>
          <w:u w:val="single"/>
        </w:rPr>
        <w:t xml:space="preserve">苏州市智慧城市规划研究应用中心有限公司</w:t>
      </w:r>
      <w:r>
        <w:rPr>
          <w:rFonts w:hint="eastAsia" w:ascii="宋体" w:hAnsi="宋体" w:cs="宋体"/>
          <w:color w:val="000000"/>
          <w:szCs w:val="21"/>
        </w:rPr>
        <w:t xml:space="preserve">组织实施的编号为</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采购编号）</w:t>
      </w:r>
      <w:r>
        <w:rPr>
          <w:rFonts w:hint="eastAsia" w:ascii="宋体" w:hAnsi="宋体" w:cs="宋体"/>
          <w:color w:val="000000"/>
          <w:szCs w:val="21"/>
          <w:u w:val="single"/>
        </w:rPr>
        <w:t xml:space="preserve"> </w:t>
      </w:r>
      <w:r>
        <w:rPr>
          <w:rFonts w:hint="eastAsia" w:ascii="宋体" w:hAnsi="宋体" w:cs="宋体"/>
          <w:color w:val="000000"/>
          <w:szCs w:val="21"/>
        </w:rPr>
        <w:t xml:space="preserve">号的磋商活动。授权代表在磋商活动过程中所签署的一切文件和处理与这有关的一切事务，我均予以承认。</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授权代表无转委托权。特此委托。</w:t>
      </w:r>
      <w:r/>
    </w:p>
    <w:p>
      <w:pPr>
        <w:ind w:firstLine="960"/>
        <w:jc w:val="left"/>
        <w:spacing w:line="360" w:lineRule="auto"/>
        <w:rPr>
          <w:rFonts w:ascii="宋体" w:hAnsi="宋体" w:cs="宋体"/>
          <w:color w:val="000000"/>
          <w:szCs w:val="21"/>
        </w:rPr>
      </w:pPr>
      <w:r>
        <w:rPr>
          <w:rFonts w:ascii="宋体" w:hAnsi="宋体" w:cs="宋体"/>
          <w:color w:val="000000"/>
          <w:szCs w:val="21"/>
        </w:rPr>
      </w:r>
      <w:r/>
    </w:p>
    <w:p>
      <w:pPr>
        <w:ind w:firstLine="960"/>
        <w:jc w:val="left"/>
        <w:spacing w:line="360" w:lineRule="auto"/>
        <w:rPr>
          <w:rFonts w:ascii="宋体" w:hAnsi="宋体" w:cs="宋体"/>
          <w:color w:val="000000"/>
          <w:szCs w:val="21"/>
        </w:rPr>
      </w:pPr>
      <w:r>
        <w:rPr>
          <w:rFonts w:hint="eastAsia" w:ascii="宋体" w:hAnsi="宋体" w:cs="宋体"/>
          <w:color w:val="000000"/>
          <w:szCs w:val="21"/>
        </w:rPr>
        <w:t xml:space="preserve">供应商：（公章）</w:t>
      </w:r>
      <w:r/>
    </w:p>
    <w:p>
      <w:pPr>
        <w:ind w:firstLine="960"/>
        <w:jc w:val="left"/>
        <w:spacing w:line="360" w:lineRule="auto"/>
        <w:rPr>
          <w:rFonts w:ascii="宋体" w:hAnsi="宋体" w:cs="宋体"/>
          <w:color w:val="000000"/>
          <w:szCs w:val="21"/>
        </w:rPr>
      </w:pPr>
      <w:r>
        <w:rPr>
          <w:rFonts w:hint="eastAsia" w:ascii="宋体" w:hAnsi="宋体" w:cs="宋体"/>
          <w:color w:val="000000"/>
          <w:szCs w:val="21"/>
        </w:rPr>
        <w:t xml:space="preserve">法定代表人（负责人）：（签字或盖章）</w:t>
      </w:r>
      <w:r/>
    </w:p>
    <w:p>
      <w:pPr>
        <w:ind w:firstLine="960"/>
        <w:jc w:val="left"/>
        <w:spacing w:line="360" w:lineRule="auto"/>
        <w:rPr>
          <w:rFonts w:ascii="宋体" w:hAnsi="宋体" w:cs="宋体"/>
          <w:color w:val="000000"/>
          <w:szCs w:val="21"/>
        </w:rPr>
      </w:pPr>
      <w:r>
        <w:rPr>
          <w:rFonts w:hint="eastAsia" w:ascii="宋体" w:hAnsi="宋体" w:cs="宋体"/>
          <w:color w:val="000000"/>
          <w:szCs w:val="21"/>
        </w:rPr>
        <w:t xml:space="preserve">代理人：（签字或盖章）</w:t>
      </w:r>
      <w:r/>
    </w:p>
    <w:p>
      <w:pPr>
        <w:ind w:firstLine="960"/>
        <w:jc w:val="left"/>
        <w:spacing w:line="360" w:lineRule="auto"/>
        <w:rPr>
          <w:rFonts w:ascii="宋体" w:hAnsi="宋体" w:cs="宋体"/>
          <w:color w:val="000000"/>
          <w:szCs w:val="21"/>
        </w:rPr>
      </w:pPr>
      <w:r>
        <w:rPr>
          <w:rFonts w:hint="eastAsia" w:ascii="宋体" w:hAnsi="宋体" w:cs="宋体"/>
          <w:color w:val="000000"/>
          <w:szCs w:val="21"/>
        </w:rPr>
        <w:t xml:space="preserve">日期：年　　  月　　  日</w:t>
      </w:r>
      <w:r/>
    </w:p>
    <w:p>
      <w:pPr>
        <w:jc w:val="left"/>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color w:val="000000"/>
          <w:szCs w:val="21"/>
        </w:rPr>
      </w:pPr>
      <w:r>
        <w:rPr>
          <w:rFonts w:hint="eastAsia" w:ascii="宋体" w:hAnsi="宋体" w:cs="宋体"/>
          <w:b/>
          <w:color w:val="000000"/>
          <w:sz w:val="24"/>
        </w:rPr>
        <w:br w:type="page" w:clear="all"/>
      </w:r>
      <w:r>
        <w:rPr>
          <w:rFonts w:hint="eastAsia" w:ascii="宋体" w:hAnsi="宋体" w:cs="宋体"/>
          <w:b/>
          <w:color w:val="000000"/>
          <w:szCs w:val="21"/>
        </w:rPr>
        <w:t xml:space="preserve">格式2</w:t>
      </w:r>
      <w:r/>
    </w:p>
    <w:p>
      <w:pPr>
        <w:jc w:val="center"/>
        <w:spacing w:line="360" w:lineRule="auto"/>
        <w:rPr>
          <w:rFonts w:ascii="宋体" w:hAnsi="宋体" w:cs="宋体"/>
          <w:b/>
          <w:bCs/>
          <w:color w:val="000000"/>
          <w:spacing w:val="20"/>
          <w:szCs w:val="21"/>
        </w:rPr>
      </w:pPr>
      <w:r>
        <w:rPr>
          <w:rFonts w:hint="eastAsia" w:ascii="宋体" w:hAnsi="宋体" w:cs="宋体"/>
          <w:b/>
          <w:bCs/>
          <w:color w:val="000000"/>
          <w:szCs w:val="21"/>
        </w:rPr>
        <w:t xml:space="preserve">磋商响应承诺书</w:t>
      </w:r>
      <w:r/>
    </w:p>
    <w:p>
      <w:pPr>
        <w:jc w:val="left"/>
        <w:spacing w:line="360" w:lineRule="auto"/>
        <w:rPr>
          <w:rFonts w:ascii="宋体" w:hAnsi="宋体" w:cs="宋体"/>
          <w:color w:val="000000"/>
          <w:szCs w:val="21"/>
        </w:rPr>
      </w:pPr>
      <w:r>
        <w:rPr>
          <w:rFonts w:hint="eastAsia" w:ascii="宋体" w:hAnsi="宋体" w:cs="宋体"/>
          <w:color w:val="000000"/>
          <w:szCs w:val="21"/>
          <w:u w:val="single"/>
        </w:rPr>
        <w:t xml:space="preserve">苏州市智慧城市规划研究应用中心有限公司</w:t>
      </w:r>
      <w:r>
        <w:rPr>
          <w:rFonts w:hint="eastAsia" w:ascii="宋体" w:hAnsi="宋体" w:cs="宋体"/>
          <w:color w:val="000000"/>
          <w:szCs w:val="21"/>
        </w:rPr>
        <w:t xml:space="preserve">： </w:t>
      </w:r>
      <w:r/>
    </w:p>
    <w:p>
      <w:pPr>
        <w:ind w:firstLine="480"/>
        <w:jc w:val="left"/>
        <w:spacing w:line="360" w:lineRule="auto"/>
        <w:tabs>
          <w:tab w:val="left" w:pos="3780" w:leader="none"/>
        </w:tabs>
        <w:rPr>
          <w:rFonts w:ascii="宋体" w:hAnsi="宋体" w:cs="宋体"/>
          <w:color w:val="000000"/>
          <w:szCs w:val="21"/>
        </w:rPr>
      </w:pPr>
      <w:r>
        <w:rPr>
          <w:rFonts w:hint="eastAsia" w:ascii="宋体" w:hAnsi="宋体" w:cs="宋体"/>
          <w:color w:val="000000"/>
          <w:szCs w:val="21"/>
        </w:rPr>
        <w:t xml:space="preserve">我们收到贵公司编号为</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采购编号）</w:t>
      </w:r>
      <w:r>
        <w:rPr>
          <w:rFonts w:hint="eastAsia" w:ascii="宋体" w:hAnsi="宋体" w:cs="宋体"/>
          <w:color w:val="000000"/>
          <w:szCs w:val="21"/>
          <w:u w:val="single"/>
        </w:rPr>
        <w:t xml:space="preserve"> </w:t>
      </w:r>
      <w:r>
        <w:rPr>
          <w:rFonts w:hint="eastAsia" w:ascii="宋体" w:hAnsi="宋体" w:cs="宋体"/>
          <w:color w:val="000000"/>
          <w:szCs w:val="21"/>
        </w:rPr>
        <w:t xml:space="preserve">号磋商文件，经仔细阅读和研究，我们决定参加磋商活动。</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1、愿意按照磋商采购文件的一切要求，包含服务期内完成服务内容所需要的一切费用，包含人员费用、现场费用、交通工具及使用费、服务相关等所发生的全部费用以及磋商供应商企业利润、税金和政策性文件规定及合同包含的所有风险、责任等各项应有费用。</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2、如果我们的磋商响应文件被接受，我们将严格履行磋商文件中规定的每一项要求，按期、按质、按量履行合同的义务。</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3、我们已详细阅读全部磋商文件，包括更正公告(如有)，对磋商文件及更正公告(如有)无任何异议。</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4、我们同意按磋商文件中的规定，本响应文件的有效期限自提交响应文件截止时间之日起</w:t>
      </w:r>
      <w:r>
        <w:rPr>
          <w:rFonts w:hint="eastAsia" w:ascii="宋体" w:hAnsi="宋体" w:cs="宋体"/>
          <w:color w:val="000000"/>
          <w:szCs w:val="21"/>
          <w:u w:val="single"/>
        </w:rPr>
        <w:t xml:space="preserve"> 90 </w:t>
      </w:r>
      <w:r>
        <w:rPr>
          <w:rFonts w:hint="eastAsia" w:ascii="宋体" w:hAnsi="宋体" w:cs="宋体"/>
          <w:color w:val="000000"/>
          <w:szCs w:val="21"/>
        </w:rPr>
        <w:t xml:space="preserve">天。</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5、我们愿意提供采购单位在磋商文件中要求的相关资料。</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6、我们愿意遵守磋商文件中所列的收费标准。</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7、我们承诺该响应文件在磋商开始后的全过程中保持有效，不作任何更改和变动。</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8、我们承诺我公司符合磋商文件供应商须知中“合格供应商的基本、特定条件”的要求，若与真实情况不符，本公司愿意承担由此而产生的一切后果。</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9、综合说明：</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A、伴随服务及配合措施；                  B、要求甲方提供的配合；</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C、对采购文件有不同意见的偏离说明；      D、其它说明。</w:t>
      </w:r>
      <w:r/>
    </w:p>
    <w:p>
      <w:pPr>
        <w:ind w:firstLine="480"/>
        <w:jc w:val="left"/>
        <w:spacing w:line="360" w:lineRule="auto"/>
        <w:rPr>
          <w:rFonts w:ascii="宋体" w:hAnsi="宋体" w:cs="宋体"/>
          <w:color w:val="000000"/>
          <w:szCs w:val="21"/>
        </w:rPr>
      </w:pPr>
      <w:r>
        <w:rPr>
          <w:rFonts w:ascii="宋体" w:hAnsi="宋体" w:cs="宋体"/>
          <w:color w:val="000000"/>
          <w:szCs w:val="21"/>
        </w:rPr>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所有有关磋商文件的函电，请按下列地址联系：</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单位：                             联系人：</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地址：                             邮政编码：</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联系电话：                         传真：</w:t>
      </w:r>
      <w:r/>
    </w:p>
    <w:p>
      <w:pPr>
        <w:ind w:right="480" w:firstLine="480"/>
        <w:jc w:val="left"/>
        <w:spacing w:line="360" w:lineRule="auto"/>
        <w:rPr>
          <w:rFonts w:ascii="宋体" w:hAnsi="宋体" w:cs="宋体"/>
          <w:color w:val="000000"/>
          <w:szCs w:val="21"/>
          <w:lang w:val="zh-CN"/>
        </w:rPr>
      </w:pPr>
      <w:r>
        <w:rPr>
          <w:rFonts w:hint="eastAsia" w:ascii="宋体" w:hAnsi="宋体" w:cs="宋体"/>
          <w:color w:val="000000"/>
          <w:szCs w:val="21"/>
        </w:rPr>
        <w:t xml:space="preserve">供应商</w:t>
      </w:r>
      <w:r>
        <w:rPr>
          <w:rFonts w:hint="eastAsia" w:ascii="宋体" w:hAnsi="宋体" w:cs="宋体"/>
          <w:color w:val="000000"/>
          <w:szCs w:val="21"/>
          <w:lang w:val="zh-CN"/>
        </w:rPr>
        <w:t xml:space="preserve">：（单位盖章）             </w:t>
      </w:r>
      <w:r/>
    </w:p>
    <w:p>
      <w:pPr>
        <w:ind w:right="480" w:firstLine="48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法定代表人或委托代理人：（签字或盖章）</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jc w:val="left"/>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color w:val="000000"/>
          <w:szCs w:val="21"/>
        </w:rPr>
      </w:pPr>
      <w:r>
        <w:rPr>
          <w:rFonts w:hint="eastAsia" w:ascii="宋体" w:hAnsi="宋体" w:cs="宋体"/>
          <w:b/>
          <w:color w:val="000000"/>
          <w:sz w:val="24"/>
        </w:rPr>
        <w:br w:type="page" w:clear="all"/>
      </w:r>
      <w:r>
        <w:rPr>
          <w:rFonts w:hint="eastAsia" w:ascii="宋体" w:hAnsi="宋体" w:cs="宋体"/>
          <w:b/>
          <w:color w:val="000000"/>
          <w:szCs w:val="21"/>
        </w:rPr>
        <w:t xml:space="preserve">附件3、磋商响应报价表</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磋商响应报价表</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6816"/>
      </w:tblGrid>
      <w:tr>
        <w:trPr>
          <w:jc w:val="center"/>
          <w:trHeight w:val="791"/>
        </w:trPr>
        <w:tc>
          <w:tcPr>
            <w:tcW w:w="1983"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项目名称</w:t>
            </w:r>
            <w:r/>
          </w:p>
        </w:tc>
        <w:tc>
          <w:tcPr>
            <w:tcW w:w="6816" w:type="dxa"/>
            <w:vAlign w:val="center"/>
            <w:textDirection w:val="lrTb"/>
            <w:noWrap/>
          </w:tcPr>
          <w:p>
            <w:pPr>
              <w:jc w:val="center"/>
              <w:spacing w:line="360" w:lineRule="auto"/>
              <w:rPr>
                <w:rFonts w:ascii="宋体" w:hAnsi="宋体" w:cs="宋体"/>
                <w:bCs/>
                <w:color w:val="000000"/>
                <w:szCs w:val="21"/>
              </w:rPr>
            </w:pPr>
            <w:r>
              <w:rPr>
                <w:rFonts w:ascii="宋体" w:hAnsi="宋体" w:cs="宋体"/>
                <w:bCs/>
                <w:color w:val="000000"/>
                <w:szCs w:val="21"/>
              </w:rPr>
            </w:r>
            <w:r/>
          </w:p>
        </w:tc>
      </w:tr>
      <w:tr>
        <w:trPr>
          <w:jc w:val="center"/>
          <w:trHeight w:val="794"/>
        </w:trPr>
        <w:tc>
          <w:tcPr>
            <w:tcW w:w="1983"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项目编号</w:t>
            </w:r>
            <w:r/>
          </w:p>
        </w:tc>
        <w:tc>
          <w:tcPr>
            <w:tcW w:w="6816" w:type="dxa"/>
            <w:vAlign w:val="center"/>
            <w:textDirection w:val="lrTb"/>
            <w:noWrap/>
          </w:tcPr>
          <w:p>
            <w:pPr>
              <w:jc w:val="center"/>
              <w:spacing w:line="360" w:lineRule="auto"/>
              <w:rPr>
                <w:rFonts w:ascii="宋体" w:hAnsi="宋体" w:cs="宋体"/>
                <w:bCs/>
                <w:color w:val="000000"/>
                <w:szCs w:val="21"/>
              </w:rPr>
            </w:pPr>
            <w:r>
              <w:rPr>
                <w:rFonts w:ascii="宋体" w:hAnsi="宋体" w:cs="宋体"/>
                <w:bCs/>
                <w:color w:val="000000"/>
                <w:szCs w:val="21"/>
              </w:rPr>
            </w:r>
            <w:r/>
          </w:p>
        </w:tc>
      </w:tr>
      <w:tr>
        <w:trPr>
          <w:jc w:val="center"/>
          <w:trHeight w:val="805"/>
        </w:trPr>
        <w:tc>
          <w:tcPr>
            <w:tcW w:w="1983"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color w:val="000000"/>
                <w:szCs w:val="21"/>
              </w:rPr>
              <w:t xml:space="preserve">磋商总报价</w:t>
            </w:r>
            <w:r/>
          </w:p>
        </w:tc>
        <w:tc>
          <w:tcPr>
            <w:tcW w:w="6816" w:type="dxa"/>
            <w:vAlign w:val="center"/>
            <w:textDirection w:val="lrTb"/>
            <w:noWrap/>
          </w:tcPr>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人民币（大写）         元整；</w:t>
            </w:r>
            <w:r>
              <w:rPr>
                <w:rFonts w:hint="eastAsia" w:ascii="宋体" w:hAnsi="宋体" w:cs="宋体"/>
                <w:color w:val="000000"/>
                <w:szCs w:val="21"/>
              </w:rPr>
              <w:t xml:space="preserve">（小写）¥：</w:t>
            </w:r>
            <w:r/>
          </w:p>
        </w:tc>
      </w:tr>
      <w:tr>
        <w:trPr>
          <w:jc w:val="center"/>
          <w:trHeight w:val="805"/>
        </w:trPr>
        <w:tc>
          <w:tcPr>
            <w:gridSpan w:val="2"/>
            <w:tcW w:w="8799"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是否小微企业  : □小型     □微型      □否</w:t>
            </w:r>
            <w:r/>
          </w:p>
          <w:p>
            <w:pPr>
              <w:spacing w:line="360" w:lineRule="auto"/>
              <w:rPr>
                <w:rFonts w:ascii="宋体" w:hAnsi="宋体" w:cs="宋体"/>
                <w:bCs/>
                <w:color w:val="000000"/>
                <w:szCs w:val="21"/>
              </w:rPr>
            </w:pPr>
            <w:r>
              <w:rPr>
                <w:rFonts w:hint="eastAsia" w:ascii="宋体" w:hAnsi="宋体" w:cs="宋体"/>
                <w:bCs/>
                <w:color w:val="000000"/>
                <w:szCs w:val="21"/>
              </w:rPr>
              <w:t xml:space="preserve">是否残疾人或监狱企业：□小型     □微型     □否</w:t>
            </w:r>
            <w:r/>
          </w:p>
        </w:tc>
      </w:tr>
    </w:tbl>
    <w:p>
      <w:pPr>
        <w:ind w:firstLine="480"/>
        <w:jc w:val="left"/>
        <w:spacing w:line="360" w:lineRule="auto"/>
        <w:rPr>
          <w:rFonts w:ascii="宋体" w:hAnsi="宋体" w:cs="宋体"/>
          <w:color w:val="000000"/>
          <w:szCs w:val="21"/>
        </w:rPr>
      </w:pPr>
      <w:r>
        <w:rPr>
          <w:rFonts w:ascii="宋体" w:hAnsi="宋体" w:cs="宋体"/>
          <w:color w:val="000000"/>
          <w:szCs w:val="21"/>
        </w:rPr>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供应商：（公章）</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法定代表人（负责人）或代理人：（签字或盖章）</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spacing w:after="120" w:line="360" w:lineRule="auto"/>
        <w:rPr>
          <w:rFonts w:ascii="宋体" w:hAnsi="宋体" w:cs="宋体"/>
          <w:color w:val="000000"/>
          <w:szCs w:val="21"/>
        </w:rPr>
      </w:pPr>
      <w:r>
        <w:rPr>
          <w:rFonts w:ascii="宋体" w:hAnsi="宋体" w:cs="宋体"/>
          <w:color w:val="000000"/>
          <w:szCs w:val="21"/>
        </w:rPr>
      </w:r>
      <w:r/>
    </w:p>
    <w:p>
      <w:pPr>
        <w:ind w:firstLine="420"/>
        <w:jc w:val="left"/>
        <w:spacing w:line="360" w:lineRule="auto"/>
        <w:widowControl/>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after="120" w:line="360" w:lineRule="auto"/>
        <w:rPr>
          <w:rFonts w:ascii="宋体" w:hAnsi="宋体" w:cs="宋体"/>
          <w:color w:val="000000"/>
          <w:sz w:val="24"/>
        </w:rPr>
      </w:pPr>
      <w:r>
        <w:rPr>
          <w:rFonts w:ascii="宋体" w:hAnsi="宋体" w:cs="宋体"/>
          <w:color w:val="000000"/>
          <w:sz w:val="24"/>
        </w:rPr>
      </w:r>
      <w:r/>
    </w:p>
    <w:p>
      <w:pPr>
        <w:ind w:firstLine="420"/>
        <w:jc w:val="left"/>
        <w:spacing w:line="360" w:lineRule="auto"/>
        <w:widowControl/>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after="120" w:line="360" w:lineRule="auto"/>
        <w:rPr>
          <w:rFonts w:ascii="宋体" w:hAnsi="宋体" w:cs="宋体"/>
          <w:color w:val="000000"/>
          <w:sz w:val="24"/>
        </w:rPr>
      </w:pPr>
      <w:r>
        <w:rPr>
          <w:rFonts w:ascii="宋体" w:hAnsi="宋体" w:cs="宋体"/>
          <w:color w:val="000000"/>
          <w:sz w:val="24"/>
        </w:rPr>
      </w:r>
      <w:r/>
    </w:p>
    <w:p>
      <w:pPr>
        <w:ind w:firstLine="420"/>
        <w:jc w:val="left"/>
        <w:spacing w:line="360" w:lineRule="auto"/>
        <w:widowControl/>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after="120"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rPr>
      </w:pPr>
      <w:r>
        <w:rPr>
          <w:rFonts w:ascii="宋体" w:hAnsi="宋体" w:cs="宋体"/>
          <w:color w:val="000000"/>
        </w:rPr>
      </w:r>
      <w:r/>
    </w:p>
    <w:p>
      <w:pPr>
        <w:jc w:val="center"/>
        <w:spacing w:line="360" w:lineRule="auto"/>
        <w:rPr>
          <w:rFonts w:ascii="宋体" w:hAnsi="宋体" w:cs="宋体"/>
          <w:b/>
          <w:bCs/>
          <w:color w:val="000000"/>
          <w:szCs w:val="21"/>
        </w:rPr>
      </w:pPr>
      <w:r>
        <w:rPr>
          <w:rFonts w:hint="eastAsia" w:ascii="宋体" w:hAnsi="宋体" w:cs="宋体"/>
          <w:b/>
          <w:bCs/>
          <w:color w:val="000000"/>
          <w:sz w:val="24"/>
        </w:rPr>
        <w:br w:type="page" w:clear="all"/>
      </w:r>
      <w:r>
        <w:rPr>
          <w:rFonts w:hint="eastAsia" w:ascii="宋体" w:hAnsi="宋体" w:cs="宋体"/>
          <w:b/>
          <w:bCs/>
          <w:color w:val="000000"/>
          <w:szCs w:val="21"/>
        </w:rPr>
        <w:t xml:space="preserve">磋商响应报价明细表</w:t>
      </w:r>
      <w:r/>
    </w:p>
    <w:p>
      <w:pPr>
        <w:jc w:val="center"/>
        <w:spacing w:line="360" w:lineRule="auto"/>
        <w:rPr>
          <w:rFonts w:ascii="宋体" w:hAnsi="宋体" w:cs="宋体"/>
          <w:bCs/>
          <w:color w:val="000000"/>
          <w:szCs w:val="21"/>
        </w:rPr>
      </w:pPr>
      <w:r>
        <w:rPr>
          <w:rFonts w:hint="eastAsia" w:ascii="宋体" w:hAnsi="宋体" w:cs="宋体"/>
          <w:bCs/>
          <w:color w:val="000000"/>
          <w:szCs w:val="21"/>
        </w:rPr>
        <w:t xml:space="preserve">（格式）  </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项目编号</w:t>
      </w:r>
      <w:r>
        <w:rPr>
          <w:rFonts w:hint="eastAsia" w:ascii="宋体" w:hAnsi="宋体" w:cs="宋体"/>
          <w:b/>
          <w:bCs/>
          <w:color w:val="000000"/>
          <w:szCs w:val="21"/>
        </w:rPr>
        <w:t xml:space="preserve">：</w:t>
      </w:r>
      <w:r/>
    </w:p>
    <w:tbl>
      <w:tblPr>
        <w:tblStyle w:val="705"/>
        <w:tblW w:w="8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3341"/>
        <w:gridCol w:w="1276"/>
        <w:gridCol w:w="1418"/>
        <w:gridCol w:w="1701"/>
      </w:tblGrid>
      <w:tr>
        <w:trPr>
          <w:cantSplit/>
          <w:jc w:val="center"/>
          <w:trHeight w:val="503"/>
        </w:trPr>
        <w:tc>
          <w:tcPr>
            <w:tcW w:w="100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334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名称</w:t>
            </w:r>
            <w:r/>
          </w:p>
        </w:tc>
        <w:tc>
          <w:tcPr>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单价（元）</w:t>
            </w:r>
            <w:r/>
          </w:p>
        </w:tc>
        <w:tc>
          <w:tcPr>
            <w:tcW w:w="141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数量</w:t>
            </w:r>
            <w:r/>
          </w:p>
        </w:tc>
        <w:tc>
          <w:tcPr>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总价（元）</w:t>
            </w:r>
            <w:r/>
          </w:p>
        </w:tc>
      </w:tr>
      <w:tr>
        <w:trPr>
          <w:cantSplit/>
          <w:jc w:val="center"/>
          <w:trHeight w:val="447"/>
        </w:trPr>
        <w:tc>
          <w:tcPr>
            <w:tcW w:w="100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p>
        </w:tc>
        <w:tc>
          <w:tcPr>
            <w:tcW w:w="334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7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jc w:val="center"/>
          <w:trHeight w:val="393"/>
        </w:trPr>
        <w:tc>
          <w:tcPr>
            <w:tcW w:w="100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p>
        </w:tc>
        <w:tc>
          <w:tcPr>
            <w:tcW w:w="334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7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jc w:val="center"/>
          <w:trHeight w:val="393"/>
        </w:trPr>
        <w:tc>
          <w:tcPr>
            <w:tcW w:w="100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p>
        </w:tc>
        <w:tc>
          <w:tcPr>
            <w:tcW w:w="334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7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jc w:val="center"/>
          <w:trHeight w:val="393"/>
        </w:trPr>
        <w:tc>
          <w:tcPr>
            <w:tcW w:w="100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4</w:t>
            </w:r>
            <w:r/>
          </w:p>
        </w:tc>
        <w:tc>
          <w:tcPr>
            <w:tcW w:w="334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7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jc w:val="center"/>
          <w:trHeight w:val="393"/>
        </w:trPr>
        <w:tc>
          <w:tcPr>
            <w:tcW w:w="100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5</w:t>
            </w:r>
            <w:r/>
          </w:p>
        </w:tc>
        <w:tc>
          <w:tcPr>
            <w:tcW w:w="334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7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jc w:val="center"/>
          <w:trHeight w:val="393"/>
        </w:trPr>
        <w:tc>
          <w:tcPr>
            <w:tcW w:w="100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W w:w="334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7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jc w:val="center"/>
          <w:trHeight w:val="443"/>
        </w:trPr>
        <w:tc>
          <w:tcPr>
            <w:tcW w:w="100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7</w:t>
            </w:r>
            <w:r/>
          </w:p>
        </w:tc>
        <w:tc>
          <w:tcPr>
            <w:tcW w:w="334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7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jc w:val="center"/>
          <w:trHeight w:val="443"/>
        </w:trPr>
        <w:tc>
          <w:tcPr>
            <w:tcW w:w="100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gridSpan w:val="3"/>
            <w:tcW w:w="603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合计</w:t>
            </w:r>
            <w:r/>
          </w:p>
        </w:tc>
        <w:tc>
          <w:tcPr>
            <w:tcW w:w="1701" w:type="dxa"/>
            <w:vAlign w:val="center"/>
            <w:textDirection w:val="lrTb"/>
            <w:noWrap/>
          </w:tcPr>
          <w:p>
            <w:pPr>
              <w:jc w:val="left"/>
              <w:spacing w:line="360" w:lineRule="auto"/>
              <w:rPr>
                <w:rFonts w:ascii="宋体" w:hAnsi="宋体" w:cs="宋体"/>
                <w:b/>
                <w:color w:val="000000"/>
                <w:szCs w:val="21"/>
              </w:rPr>
            </w:pPr>
            <w:r>
              <w:rPr>
                <w:rFonts w:hint="eastAsia" w:ascii="宋体" w:hAnsi="宋体" w:cs="宋体"/>
                <w:b/>
                <w:color w:val="000000"/>
                <w:szCs w:val="21"/>
              </w:rPr>
              <w:t xml:space="preserve">￥：</w:t>
            </w:r>
            <w:r/>
          </w:p>
        </w:tc>
      </w:tr>
      <w:tr>
        <w:trPr>
          <w:cantSplit/>
          <w:jc w:val="center"/>
          <w:trHeight w:val="443"/>
        </w:trPr>
        <w:tc>
          <w:tcPr>
            <w:gridSpan w:val="5"/>
            <w:tcW w:w="8740" w:type="dxa"/>
            <w:vAlign w:val="center"/>
            <w:textDirection w:val="lrTb"/>
            <w:noWrap/>
          </w:tcPr>
          <w:p>
            <w:pPr>
              <w:jc w:val="left"/>
              <w:spacing w:line="360" w:lineRule="auto"/>
              <w:rPr>
                <w:rFonts w:ascii="宋体" w:hAnsi="宋体" w:cs="宋体"/>
                <w:color w:val="000000"/>
                <w:szCs w:val="21"/>
              </w:rPr>
            </w:pPr>
            <w:r>
              <w:rPr>
                <w:rFonts w:hint="eastAsia" w:ascii="宋体" w:hAnsi="宋体" w:cs="宋体"/>
                <w:color w:val="000000"/>
                <w:szCs w:val="21"/>
              </w:rPr>
              <w:t xml:space="preserve">磋商总报价：人民币（大写）     元整；（小写）¥：</w:t>
            </w:r>
            <w:r/>
          </w:p>
        </w:tc>
      </w:tr>
    </w:tbl>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注：1、上述报价包含一切由供方承担的费用，各响应单位可参照上述格式自制《磋商响应报价明细表》。</w:t>
      </w:r>
      <w:r/>
    </w:p>
    <w:p>
      <w:pPr>
        <w:spacing w:line="360" w:lineRule="auto"/>
        <w:rPr>
          <w:rFonts w:ascii="宋体" w:hAnsi="宋体" w:cs="宋体"/>
          <w:color w:val="000000"/>
          <w:szCs w:val="21"/>
        </w:rPr>
      </w:pPr>
      <w:r>
        <w:rPr>
          <w:rFonts w:ascii="宋体" w:hAnsi="宋体" w:cs="宋体"/>
          <w:color w:val="000000"/>
          <w:szCs w:val="21"/>
        </w:rPr>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供应商：（公章）</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法定代表人（负责人）或代理人：（签字或盖章）</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jc w:val="left"/>
        <w:spacing w:line="360" w:lineRule="auto"/>
        <w:rPr>
          <w:rFonts w:ascii="宋体" w:hAnsi="宋体" w:cs="宋体"/>
          <w:b/>
          <w:color w:val="000000"/>
          <w:szCs w:val="21"/>
        </w:rPr>
      </w:pPr>
      <w:r>
        <w:rPr>
          <w:rFonts w:ascii="宋体" w:hAnsi="宋体" w:cs="宋体"/>
          <w:b/>
          <w:color w:val="000000"/>
          <w:szCs w:val="21"/>
        </w:rPr>
      </w:r>
      <w:r/>
    </w:p>
    <w:p>
      <w:pPr>
        <w:jc w:val="left"/>
        <w:spacing w:line="360" w:lineRule="auto"/>
        <w:rPr>
          <w:rFonts w:ascii="宋体" w:hAnsi="宋体" w:cs="宋体"/>
          <w:b/>
          <w:color w:val="000000"/>
          <w:sz w:val="24"/>
        </w:rPr>
      </w:pPr>
      <w:r>
        <w:rPr>
          <w:rFonts w:ascii="宋体" w:hAnsi="宋体" w:cs="宋体"/>
          <w:b/>
          <w:color w:val="000000"/>
          <w:sz w:val="24"/>
        </w:rPr>
      </w:r>
      <w:r/>
    </w:p>
    <w:p>
      <w:pPr>
        <w:spacing w:after="120" w:line="360" w:lineRule="auto"/>
        <w:rPr>
          <w:rFonts w:ascii="宋体" w:hAnsi="宋体" w:cs="宋体"/>
          <w:b/>
          <w:color w:val="000000"/>
          <w:sz w:val="24"/>
        </w:rPr>
      </w:pPr>
      <w:r>
        <w:rPr>
          <w:rFonts w:ascii="宋体" w:hAnsi="宋体" w:cs="宋体"/>
          <w:b/>
          <w:color w:val="000000"/>
          <w:sz w:val="24"/>
        </w:rPr>
      </w:r>
      <w:r/>
    </w:p>
    <w:p>
      <w:pPr>
        <w:ind w:firstLine="420"/>
        <w:jc w:val="left"/>
        <w:spacing w:line="360" w:lineRule="auto"/>
        <w:widowControl/>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bCs/>
          <w:color w:val="000000"/>
          <w:szCs w:val="21"/>
        </w:rPr>
      </w:pPr>
      <w:r>
        <w:rPr>
          <w:rFonts w:hint="eastAsia" w:ascii="宋体" w:hAnsi="宋体" w:cs="宋体"/>
          <w:b/>
          <w:color w:val="000000"/>
          <w:sz w:val="24"/>
        </w:rPr>
        <w:br w:type="page" w:clear="all"/>
      </w:r>
      <w:r>
        <w:rPr>
          <w:rFonts w:hint="eastAsia" w:ascii="宋体" w:hAnsi="宋体" w:cs="宋体"/>
          <w:b/>
          <w:color w:val="000000"/>
          <w:szCs w:val="21"/>
        </w:rPr>
        <w:t xml:space="preserve">附件4、服务要求偏离表</w:t>
      </w:r>
      <w:r/>
    </w:p>
    <w:p>
      <w:pPr>
        <w:jc w:val="left"/>
        <w:spacing w:line="360" w:lineRule="auto"/>
        <w:rPr>
          <w:rFonts w:ascii="宋体" w:hAnsi="宋体" w:cs="宋体"/>
          <w:b/>
          <w:color w:val="000000"/>
          <w:spacing w:val="20"/>
          <w:szCs w:val="21"/>
        </w:rPr>
      </w:pPr>
      <w:r>
        <w:rPr>
          <w:rFonts w:ascii="宋体" w:hAnsi="宋体" w:cs="宋体"/>
          <w:b/>
          <w:color w:val="000000"/>
          <w:spacing w:val="20"/>
          <w:szCs w:val="21"/>
        </w:rPr>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服务要求偏离表</w:t>
      </w:r>
      <w:r/>
    </w:p>
    <w:p>
      <w:pPr>
        <w:ind w:firstLine="720"/>
        <w:jc w:val="left"/>
        <w:spacing w:line="360" w:lineRule="auto"/>
        <w:rPr>
          <w:rFonts w:ascii="宋体" w:hAnsi="宋体" w:cs="宋体"/>
          <w:b/>
          <w:color w:val="000000"/>
          <w:spacing w:val="20"/>
          <w:szCs w:val="21"/>
        </w:rPr>
      </w:pPr>
      <w:r>
        <w:rPr>
          <w:rFonts w:hint="eastAsia" w:ascii="宋体" w:hAnsi="宋体" w:cs="宋体"/>
          <w:color w:val="000000"/>
          <w:szCs w:val="21"/>
        </w:rPr>
        <w:t xml:space="preserve">供应商</w:t>
      </w:r>
      <w:r>
        <w:rPr>
          <w:rFonts w:hint="eastAsia" w:ascii="宋体" w:hAnsi="宋体" w:cs="宋体"/>
          <w:color w:val="000000"/>
          <w:szCs w:val="21"/>
          <w:lang w:val="zh-CN"/>
        </w:rPr>
        <w:t xml:space="preserve">：               采购编号∶</w:t>
      </w:r>
      <w:r/>
    </w:p>
    <w:tbl>
      <w:tblPr>
        <w:tblStyle w:val="705"/>
        <w:tblW w:w="96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649"/>
        <w:gridCol w:w="2400"/>
        <w:gridCol w:w="2400"/>
        <w:gridCol w:w="2400"/>
      </w:tblGrid>
      <w:tr>
        <w:trPr>
          <w:jc w:val="center"/>
          <w:trHeight w:val="609"/>
        </w:trPr>
        <w:tc>
          <w:tcPr>
            <w:tcW w:w="77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649" w:type="dxa"/>
            <w:vAlign w:val="center"/>
            <w:textDirection w:val="lrTb"/>
            <w:noWrap/>
          </w:tcPr>
          <w:p>
            <w:pPr>
              <w:ind w:left="54"/>
              <w:jc w:val="center"/>
              <w:spacing w:line="360" w:lineRule="auto"/>
              <w:rPr>
                <w:rFonts w:ascii="宋体" w:hAnsi="宋体" w:cs="宋体"/>
                <w:color w:val="000000"/>
                <w:szCs w:val="21"/>
              </w:rPr>
            </w:pPr>
            <w:r>
              <w:rPr>
                <w:rFonts w:hint="eastAsia" w:ascii="宋体" w:hAnsi="宋体" w:cs="宋体"/>
                <w:color w:val="000000"/>
                <w:szCs w:val="21"/>
              </w:rPr>
              <w:t xml:space="preserve">项目名称</w:t>
            </w:r>
            <w:r/>
          </w:p>
        </w:tc>
        <w:tc>
          <w:tcPr>
            <w:tcW w:w="24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采购要求</w:t>
            </w:r>
            <w:r/>
          </w:p>
        </w:tc>
        <w:tc>
          <w:tcPr>
            <w:tcW w:w="24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响应情况</w:t>
            </w:r>
            <w:r/>
          </w:p>
        </w:tc>
        <w:tc>
          <w:tcPr>
            <w:tcW w:w="24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偏离说明</w:t>
            </w:r>
            <w:r/>
          </w:p>
        </w:tc>
      </w:tr>
      <w:tr>
        <w:trPr>
          <w:jc w:val="center"/>
        </w:trPr>
        <w:tc>
          <w:tcPr>
            <w:tcW w:w="77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164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W w:w="77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164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W w:w="77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164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W w:w="77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164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W w:w="77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164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4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bl>
    <w:p>
      <w:pPr>
        <w:ind w:firstLine="480"/>
        <w:jc w:val="left"/>
        <w:spacing w:line="360" w:lineRule="auto"/>
        <w:rPr>
          <w:rFonts w:ascii="宋体" w:hAnsi="宋体" w:cs="宋体"/>
          <w:color w:val="000000"/>
          <w:szCs w:val="21"/>
        </w:rPr>
      </w:pPr>
      <w:r>
        <w:rPr>
          <w:rFonts w:ascii="宋体" w:hAnsi="宋体" w:cs="宋体"/>
          <w:color w:val="000000"/>
          <w:szCs w:val="21"/>
        </w:rPr>
      </w:r>
      <w:r/>
    </w:p>
    <w:p>
      <w:pPr>
        <w:ind w:firstLine="480"/>
        <w:jc w:val="left"/>
        <w:spacing w:line="360" w:lineRule="auto"/>
        <w:rPr>
          <w:rFonts w:ascii="宋体" w:hAnsi="宋体" w:cs="宋体"/>
          <w:color w:val="000000"/>
          <w:szCs w:val="21"/>
        </w:rPr>
      </w:pPr>
      <w:r>
        <w:rPr>
          <w:rFonts w:ascii="宋体" w:hAnsi="宋体" w:cs="宋体"/>
          <w:color w:val="000000"/>
          <w:szCs w:val="21"/>
        </w:rPr>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供应商：（公章）</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法定代表人（负责人）或代理人：（签字或盖章）</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jc w:val="left"/>
        <w:spacing w:line="360" w:lineRule="auto"/>
        <w:rPr>
          <w:rFonts w:ascii="宋体" w:hAnsi="宋体" w:cs="宋体"/>
          <w:b/>
          <w:bCs/>
          <w:color w:val="000000"/>
          <w:sz w:val="24"/>
        </w:rPr>
      </w:pPr>
      <w:r>
        <w:rPr>
          <w:rFonts w:ascii="宋体" w:hAnsi="宋体" w:cs="宋体"/>
          <w:b/>
          <w:bCs/>
          <w:color w:val="000000"/>
          <w:sz w:val="24"/>
        </w:rPr>
      </w:r>
      <w:r/>
    </w:p>
    <w:p>
      <w:pPr>
        <w:jc w:val="left"/>
        <w:spacing w:line="360" w:lineRule="auto"/>
        <w:rPr>
          <w:rFonts w:ascii="宋体" w:hAnsi="宋体" w:cs="宋体"/>
          <w:b/>
          <w:bCs/>
          <w:color w:val="000000"/>
          <w:sz w:val="24"/>
        </w:rPr>
      </w:pPr>
      <w:r>
        <w:rPr>
          <w:rFonts w:ascii="宋体" w:hAnsi="宋体" w:cs="宋体"/>
          <w:b/>
          <w:bCs/>
          <w:color w:val="000000"/>
          <w:sz w:val="24"/>
        </w:rPr>
      </w:r>
      <w:r/>
    </w:p>
    <w:p>
      <w:pPr>
        <w:spacing w:after="120" w:line="360" w:lineRule="auto"/>
        <w:rPr>
          <w:rFonts w:ascii="宋体" w:hAnsi="宋体" w:cs="宋体"/>
          <w:b/>
          <w:bCs/>
          <w:color w:val="000000"/>
          <w:sz w:val="24"/>
        </w:rPr>
      </w:pPr>
      <w:r>
        <w:rPr>
          <w:rFonts w:ascii="宋体" w:hAnsi="宋体" w:cs="宋体"/>
          <w:b/>
          <w:bCs/>
          <w:color w:val="000000"/>
          <w:sz w:val="24"/>
        </w:rPr>
      </w:r>
      <w:r/>
    </w:p>
    <w:p>
      <w:pPr>
        <w:ind w:firstLine="420"/>
        <w:jc w:val="left"/>
        <w:spacing w:line="360" w:lineRule="auto"/>
        <w:widowControl/>
        <w:rPr>
          <w:rFonts w:ascii="宋体" w:hAnsi="宋体" w:cs="宋体"/>
          <w:b/>
          <w:bCs/>
          <w:color w:val="000000"/>
          <w:sz w:val="24"/>
        </w:rPr>
      </w:pPr>
      <w:r>
        <w:rPr>
          <w:rFonts w:ascii="宋体" w:hAnsi="宋体" w:cs="宋体"/>
          <w:b/>
          <w:bCs/>
          <w:color w:val="000000"/>
          <w:sz w:val="24"/>
        </w:rPr>
      </w:r>
      <w:r/>
    </w:p>
    <w:p>
      <w:pPr>
        <w:spacing w:line="360" w:lineRule="auto"/>
        <w:rPr>
          <w:rFonts w:ascii="宋体" w:hAnsi="宋体" w:cs="宋体"/>
          <w:b/>
          <w:bCs/>
          <w:color w:val="000000"/>
          <w:sz w:val="24"/>
        </w:rPr>
      </w:pPr>
      <w:r>
        <w:rPr>
          <w:rFonts w:ascii="宋体" w:hAnsi="宋体" w:cs="宋体"/>
          <w:b/>
          <w:bCs/>
          <w:color w:val="000000"/>
          <w:sz w:val="24"/>
        </w:rPr>
      </w:r>
      <w:r/>
    </w:p>
    <w:p>
      <w:pPr>
        <w:spacing w:after="120" w:line="360" w:lineRule="auto"/>
        <w:rPr>
          <w:rFonts w:ascii="宋体" w:hAnsi="宋体" w:cs="宋体"/>
          <w:b/>
          <w:bCs/>
          <w:color w:val="000000"/>
          <w:sz w:val="24"/>
        </w:rPr>
      </w:pPr>
      <w:r>
        <w:rPr>
          <w:rFonts w:ascii="宋体" w:hAnsi="宋体" w:cs="宋体"/>
          <w:b/>
          <w:bCs/>
          <w:color w:val="000000"/>
          <w:sz w:val="24"/>
        </w:rPr>
      </w:r>
      <w:r/>
    </w:p>
    <w:p>
      <w:pPr>
        <w:ind w:firstLine="420"/>
        <w:jc w:val="left"/>
        <w:spacing w:line="360" w:lineRule="auto"/>
        <w:widowControl/>
        <w:rPr>
          <w:rFonts w:ascii="宋体" w:hAnsi="宋体" w:cs="宋体"/>
          <w:b/>
          <w:bCs/>
          <w:color w:val="000000"/>
          <w:sz w:val="24"/>
        </w:rPr>
      </w:pPr>
      <w:r>
        <w:rPr>
          <w:rFonts w:ascii="宋体" w:hAnsi="宋体" w:cs="宋体"/>
          <w:b/>
          <w:bCs/>
          <w:color w:val="000000"/>
          <w:sz w:val="24"/>
        </w:rPr>
      </w:r>
      <w:r/>
    </w:p>
    <w:p>
      <w:pPr>
        <w:ind w:firstLine="420"/>
        <w:jc w:val="left"/>
        <w:spacing w:line="360" w:lineRule="auto"/>
        <w:widowControl/>
        <w:rPr>
          <w:rFonts w:ascii="宋体" w:hAnsi="宋体" w:cs="宋体"/>
          <w:b/>
          <w:bCs/>
          <w:color w:val="000000"/>
          <w:sz w:val="24"/>
        </w:rPr>
      </w:pPr>
      <w:r>
        <w:rPr>
          <w:rFonts w:ascii="宋体" w:hAnsi="宋体" w:cs="宋体"/>
          <w:b/>
          <w:bCs/>
          <w:color w:val="000000"/>
          <w:sz w:val="24"/>
        </w:rPr>
      </w:r>
      <w:r/>
    </w:p>
    <w:p>
      <w:pPr>
        <w:jc w:val="left"/>
        <w:spacing w:line="360" w:lineRule="auto"/>
        <w:rPr>
          <w:rFonts w:asciiTheme="minorEastAsia" w:hAnsiTheme="minorEastAsia" w:eastAsiaTheme="minorEastAsia" w:cstheme="minorEastAsia"/>
          <w:b/>
          <w:color w:val="000000"/>
          <w:szCs w:val="21"/>
        </w:rPr>
      </w:pPr>
      <w:r>
        <w:rPr>
          <w:rFonts w:hint="eastAsia" w:ascii="宋体" w:hAnsi="宋体" w:cs="宋体"/>
          <w:b/>
          <w:color w:val="000000"/>
          <w:sz w:val="24"/>
        </w:rPr>
        <w:br w:type="page" w:clear="all"/>
      </w:r>
      <w:r>
        <w:rPr>
          <w:rFonts w:hint="eastAsia" w:asciiTheme="minorEastAsia" w:hAnsiTheme="minorEastAsia" w:eastAsiaTheme="minorEastAsia" w:cstheme="minorEastAsia"/>
          <w:b/>
          <w:color w:val="000000"/>
          <w:szCs w:val="21"/>
        </w:rPr>
        <w:t xml:space="preserve">附件5、服务人员一览表</w:t>
      </w:r>
      <w:r/>
    </w:p>
    <w:p>
      <w:pPr>
        <w:jc w:val="center"/>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项目组人员一览表</w:t>
      </w:r>
      <w:r/>
    </w:p>
    <w:tbl>
      <w:tblPr>
        <w:tblStyle w:val="705"/>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715"/>
        <w:gridCol w:w="774"/>
        <w:gridCol w:w="654"/>
        <w:gridCol w:w="700"/>
        <w:gridCol w:w="656"/>
        <w:gridCol w:w="1284"/>
        <w:gridCol w:w="1533"/>
        <w:gridCol w:w="1392"/>
      </w:tblGrid>
      <w:tr>
        <w:trPr>
          <w:jc w:val="center"/>
          <w:trHeight w:val="851"/>
        </w:trPr>
        <w:tc>
          <w:tcPr>
            <w:tcW w:w="6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71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项目组所任职务</w:t>
            </w:r>
            <w:r/>
          </w:p>
        </w:tc>
        <w:tc>
          <w:tcPr>
            <w:tcW w:w="77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姓名</w:t>
            </w:r>
            <w:r/>
          </w:p>
        </w:tc>
        <w:tc>
          <w:tcPr>
            <w:tcW w:w="65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性别</w:t>
            </w:r>
            <w:r/>
          </w:p>
        </w:tc>
        <w:tc>
          <w:tcPr>
            <w:tcW w:w="7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年龄</w:t>
            </w:r>
            <w:r/>
          </w:p>
        </w:tc>
        <w:tc>
          <w:tcPr>
            <w:tcW w:w="65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职称</w:t>
            </w:r>
            <w:r/>
          </w:p>
        </w:tc>
        <w:tc>
          <w:tcPr>
            <w:tcW w:w="128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专业/资格</w:t>
            </w:r>
            <w:r/>
          </w:p>
        </w:tc>
        <w:tc>
          <w:tcPr>
            <w:tcW w:w="1533"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从事本工作时间</w:t>
            </w:r>
            <w:r/>
          </w:p>
        </w:tc>
        <w:tc>
          <w:tcPr>
            <w:tcW w:w="13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典型业务</w:t>
            </w:r>
            <w:r/>
          </w:p>
          <w:p>
            <w:pPr>
              <w:jc w:val="center"/>
              <w:spacing w:line="360" w:lineRule="auto"/>
              <w:rPr>
                <w:rFonts w:ascii="宋体" w:hAnsi="宋体" w:cs="宋体"/>
                <w:color w:val="000000"/>
                <w:szCs w:val="21"/>
              </w:rPr>
            </w:pPr>
            <w:r>
              <w:rPr>
                <w:rFonts w:hint="eastAsia" w:ascii="宋体" w:hAnsi="宋体" w:cs="宋体"/>
                <w:color w:val="000000"/>
                <w:szCs w:val="21"/>
              </w:rPr>
              <w:t xml:space="preserve">与技术专长</w:t>
            </w:r>
            <w:r/>
          </w:p>
        </w:tc>
      </w:tr>
      <w:tr>
        <w:trPr>
          <w:jc w:val="center"/>
          <w:trHeight w:val="567"/>
        </w:trPr>
        <w:tc>
          <w:tcPr>
            <w:tcW w:w="6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171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7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8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33"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9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W w:w="6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171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7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8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33"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9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W w:w="6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171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7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8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33"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9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W w:w="6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171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7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8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33"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9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W w:w="6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171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7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8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33"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9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W w:w="6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W w:w="171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7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8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33"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9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567"/>
        </w:trPr>
        <w:tc>
          <w:tcPr>
            <w:tcW w:w="6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w:t>
            </w:r>
            <w:r/>
          </w:p>
        </w:tc>
        <w:tc>
          <w:tcPr>
            <w:tcW w:w="171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7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65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8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33"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9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bl>
    <w:p>
      <w:pPr>
        <w:jc w:val="left"/>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p>
      <w:pPr>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注：表格不够填写可添加。</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供应商：（公章）</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法定代表人（负责人）或代理人：（签字或盖章）</w:t>
      </w:r>
      <w:r/>
    </w:p>
    <w:p>
      <w:pPr>
        <w:ind w:firstLine="480"/>
        <w:jc w:val="lef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日期：   年   月   日</w:t>
      </w:r>
      <w:r/>
    </w:p>
    <w:p>
      <w:pPr>
        <w:jc w:val="left"/>
        <w:spacing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p>
      <w:pPr>
        <w:jc w:val="left"/>
        <w:spacing w:line="360" w:lineRule="auto"/>
        <w:rPr>
          <w:rFonts w:ascii="宋体" w:hAnsi="宋体" w:cs="宋体"/>
          <w:color w:val="000000"/>
          <w:sz w:val="24"/>
        </w:rPr>
      </w:pPr>
      <w:r>
        <w:rPr>
          <w:rFonts w:ascii="宋体" w:hAnsi="宋体" w:cs="宋体"/>
          <w:color w:val="000000"/>
          <w:sz w:val="24"/>
        </w:rPr>
      </w:r>
      <w:r/>
    </w:p>
    <w:p>
      <w:pPr>
        <w:jc w:val="left"/>
        <w:spacing w:line="360" w:lineRule="auto"/>
        <w:rPr>
          <w:rFonts w:ascii="宋体" w:hAnsi="宋体" w:cs="宋体"/>
          <w:color w:val="000000"/>
          <w:sz w:val="24"/>
        </w:rPr>
      </w:pPr>
      <w:r>
        <w:rPr>
          <w:rFonts w:ascii="宋体" w:hAnsi="宋体" w:cs="宋体"/>
          <w:color w:val="000000"/>
          <w:sz w:val="24"/>
        </w:rPr>
      </w:r>
      <w:r/>
    </w:p>
    <w:p>
      <w:pPr>
        <w:jc w:val="left"/>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b/>
          <w:color w:val="000000"/>
          <w:szCs w:val="21"/>
        </w:rPr>
      </w:pPr>
      <w:r>
        <w:rPr>
          <w:rFonts w:hint="eastAsia" w:ascii="宋体" w:hAnsi="宋体" w:cs="宋体"/>
          <w:b/>
          <w:bCs/>
          <w:color w:val="000000"/>
          <w:sz w:val="24"/>
        </w:rPr>
        <w:br w:type="page" w:clear="all"/>
      </w:r>
      <w:r>
        <w:rPr>
          <w:rFonts w:hint="eastAsia" w:ascii="宋体" w:hAnsi="宋体" w:cs="宋体"/>
          <w:b/>
          <w:bCs/>
          <w:color w:val="000000"/>
          <w:szCs w:val="21"/>
        </w:rPr>
        <w:t xml:space="preserve">附件6、</w:t>
      </w:r>
      <w:r>
        <w:rPr>
          <w:rFonts w:hint="eastAsia" w:ascii="宋体" w:hAnsi="宋体" w:cs="宋体"/>
          <w:b/>
          <w:color w:val="000000"/>
          <w:szCs w:val="21"/>
        </w:rPr>
        <w:t xml:space="preserve">企业类似业绩一览表</w:t>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企业类似业绩一览表</w:t>
      </w:r>
      <w:r/>
    </w:p>
    <w:tbl>
      <w:tblPr>
        <w:tblStyle w:val="70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16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项目名称</w:t>
            </w:r>
            <w:r/>
          </w:p>
        </w:tc>
        <w:tc>
          <w:tcPr>
            <w:tcW w:w="129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项目时间</w:t>
            </w:r>
            <w:r/>
          </w:p>
        </w:tc>
        <w:tc>
          <w:tcPr>
            <w:tcW w:w="170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合同金额</w:t>
            </w:r>
            <w:r/>
          </w:p>
          <w:p>
            <w:pPr>
              <w:jc w:val="center"/>
              <w:spacing w:line="360" w:lineRule="auto"/>
              <w:rPr>
                <w:rFonts w:ascii="宋体" w:hAnsi="宋体" w:cs="宋体"/>
                <w:color w:val="000000"/>
                <w:szCs w:val="21"/>
              </w:rPr>
            </w:pPr>
            <w:r>
              <w:rPr>
                <w:rFonts w:hint="eastAsia" w:ascii="宋体" w:hAnsi="宋体" w:cs="宋体"/>
                <w:color w:val="000000"/>
                <w:szCs w:val="21"/>
              </w:rPr>
              <w:t xml:space="preserve">（人民币）</w:t>
            </w:r>
            <w:r/>
          </w:p>
        </w:tc>
        <w:tc>
          <w:tcPr>
            <w:tcW w:w="1604" w:type="dxa"/>
            <w:vAlign w:val="center"/>
            <w:textDirection w:val="lrTb"/>
            <w:noWrap/>
          </w:tcPr>
          <w:p>
            <w:pPr>
              <w:jc w:val="center"/>
              <w:spacing w:line="360" w:lineRule="auto"/>
              <w:tabs>
                <w:tab w:val="left" w:pos="6252" w:leader="none"/>
              </w:tabs>
              <w:rPr>
                <w:rFonts w:ascii="宋体" w:hAnsi="宋体" w:cs="宋体"/>
                <w:color w:val="000000"/>
                <w:szCs w:val="21"/>
              </w:rPr>
            </w:pPr>
            <w:r>
              <w:rPr>
                <w:rFonts w:hint="eastAsia" w:ascii="宋体" w:hAnsi="宋体" w:cs="宋体"/>
                <w:color w:val="000000"/>
                <w:szCs w:val="21"/>
              </w:rPr>
              <w:t xml:space="preserve">业主单位</w:t>
            </w:r>
            <w:r/>
          </w:p>
        </w:tc>
        <w:tc>
          <w:tcPr>
            <w:tcW w:w="102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联系人</w:t>
            </w:r>
            <w:r/>
          </w:p>
        </w:tc>
        <w:tc>
          <w:tcPr>
            <w:tcW w:w="131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联系电话</w:t>
            </w:r>
            <w:r/>
          </w:p>
        </w:tc>
        <w:tc>
          <w:tcPr>
            <w:tcW w:w="78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tc>
          <w:tcPr>
            <w:tcW w:w="86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116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96"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116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96"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116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96"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116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96"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116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96"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W w:w="116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96"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96"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96"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96"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bl>
    <w:p>
      <w:pPr>
        <w:jc w:val="left"/>
        <w:spacing w:line="360" w:lineRule="auto"/>
        <w:rPr>
          <w:rFonts w:ascii="宋体" w:hAnsi="宋体" w:cs="宋体"/>
          <w:b/>
          <w:color w:val="000000"/>
          <w:szCs w:val="21"/>
        </w:rPr>
      </w:pPr>
      <w:r>
        <w:rPr>
          <w:rFonts w:ascii="宋体" w:hAnsi="宋体" w:cs="宋体"/>
          <w:b/>
          <w:color w:val="000000"/>
          <w:szCs w:val="21"/>
        </w:rPr>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供应商：（公章）</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法定代表人（负责人）或代理人：（签字或盖章）</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spacing w:before="156" w:after="156" w:line="360" w:lineRule="auto"/>
        <w:rPr>
          <w:rFonts w:ascii="宋体" w:hAnsi="宋体" w:cs="宋体"/>
          <w:b/>
          <w:bCs/>
          <w:color w:val="000000"/>
          <w:sz w:val="24"/>
          <w:lang w:val="zh-CN"/>
        </w:rPr>
      </w:pPr>
      <w:r>
        <w:rPr>
          <w:rFonts w:ascii="宋体" w:hAnsi="宋体" w:cs="宋体"/>
          <w:b/>
          <w:bCs/>
          <w:color w:val="000000"/>
          <w:sz w:val="24"/>
          <w:lang w:val="zh-CN"/>
        </w:rPr>
      </w:r>
      <w:r/>
    </w:p>
    <w:p>
      <w:pPr>
        <w:spacing w:before="156" w:after="156" w:line="360" w:lineRule="auto"/>
        <w:rPr>
          <w:rFonts w:ascii="宋体" w:hAnsi="宋体" w:cs="宋体"/>
          <w:b/>
          <w:bCs/>
          <w:color w:val="000000"/>
          <w:sz w:val="24"/>
          <w:lang w:val="zh-CN"/>
        </w:rPr>
      </w:pPr>
      <w:r>
        <w:rPr>
          <w:rFonts w:ascii="宋体" w:hAnsi="宋体" w:cs="宋体"/>
          <w:b/>
          <w:bCs/>
          <w:color w:val="000000"/>
          <w:sz w:val="24"/>
          <w:lang w:val="zh-CN"/>
        </w:rPr>
      </w:r>
      <w:r/>
    </w:p>
    <w:p>
      <w:pPr>
        <w:spacing w:before="156" w:after="156" w:line="360" w:lineRule="auto"/>
        <w:rPr>
          <w:rFonts w:ascii="宋体" w:hAnsi="宋体" w:cs="宋体"/>
          <w:b/>
          <w:bCs/>
          <w:color w:val="000000"/>
          <w:sz w:val="24"/>
          <w:lang w:val="zh-CN"/>
        </w:rPr>
      </w:pPr>
      <w:r>
        <w:rPr>
          <w:rFonts w:ascii="宋体" w:hAnsi="宋体" w:cs="宋体"/>
          <w:b/>
          <w:bCs/>
          <w:color w:val="000000"/>
          <w:sz w:val="24"/>
          <w:lang w:val="zh-CN"/>
        </w:rPr>
      </w:r>
      <w:r/>
    </w:p>
    <w:p>
      <w:pPr>
        <w:spacing w:before="156" w:after="156" w:line="360" w:lineRule="auto"/>
        <w:rPr>
          <w:rFonts w:ascii="宋体" w:hAnsi="宋体" w:cs="宋体"/>
          <w:b/>
          <w:bCs/>
          <w:color w:val="000000"/>
          <w:sz w:val="24"/>
          <w:lang w:val="zh-CN"/>
        </w:rPr>
      </w:pPr>
      <w:r>
        <w:rPr>
          <w:rFonts w:ascii="宋体" w:hAnsi="宋体" w:cs="宋体"/>
          <w:b/>
          <w:bCs/>
          <w:color w:val="000000"/>
          <w:sz w:val="24"/>
          <w:lang w:val="zh-CN"/>
        </w:rPr>
      </w:r>
      <w:r/>
    </w:p>
    <w:p>
      <w:pPr>
        <w:spacing w:before="156" w:after="156" w:line="360" w:lineRule="auto"/>
        <w:rPr>
          <w:rFonts w:ascii="宋体" w:hAnsi="宋体" w:cs="宋体"/>
          <w:b/>
          <w:bCs/>
          <w:color w:val="000000"/>
          <w:sz w:val="24"/>
          <w:lang w:val="zh-CN"/>
        </w:rPr>
      </w:pPr>
      <w:r>
        <w:rPr>
          <w:rFonts w:ascii="宋体" w:hAnsi="宋体" w:cs="宋体"/>
          <w:b/>
          <w:bCs/>
          <w:color w:val="000000"/>
          <w:sz w:val="24"/>
          <w:lang w:val="zh-CN"/>
        </w:rPr>
      </w:r>
      <w:r/>
    </w:p>
    <w:p>
      <w:pPr>
        <w:spacing w:before="156" w:after="156" w:line="360" w:lineRule="auto"/>
        <w:rPr>
          <w:rFonts w:ascii="宋体" w:hAnsi="宋体" w:cs="宋体"/>
          <w:b/>
          <w:bCs/>
          <w:color w:val="000000"/>
          <w:szCs w:val="21"/>
        </w:rPr>
      </w:pPr>
      <w:r>
        <w:rPr>
          <w:rFonts w:hint="eastAsia" w:ascii="宋体" w:hAnsi="宋体" w:cs="宋体"/>
          <w:b/>
          <w:bCs/>
          <w:color w:val="000000"/>
          <w:sz w:val="24"/>
          <w:lang w:val="zh-CN"/>
        </w:rPr>
        <w:br w:type="page" w:clear="all"/>
      </w:r>
      <w:r>
        <w:rPr>
          <w:rFonts w:hint="eastAsia" w:ascii="宋体" w:hAnsi="宋体" w:cs="宋体"/>
          <w:b/>
          <w:bCs/>
          <w:color w:val="000000"/>
          <w:szCs w:val="21"/>
          <w:lang w:val="zh-CN"/>
        </w:rPr>
        <w:t xml:space="preserve">附件</w:t>
      </w:r>
      <w:r>
        <w:rPr>
          <w:rFonts w:hint="eastAsia" w:ascii="宋体" w:hAnsi="宋体" w:cs="宋体"/>
          <w:b/>
          <w:bCs/>
          <w:color w:val="000000"/>
          <w:szCs w:val="21"/>
        </w:rPr>
        <w:t xml:space="preserve">7</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服务方案</w:t>
      </w:r>
      <w:r/>
    </w:p>
    <w:p>
      <w:pPr>
        <w:jc w:val="center"/>
        <w:spacing w:before="156" w:after="156" w:line="360" w:lineRule="auto"/>
        <w:rPr>
          <w:rFonts w:ascii="宋体" w:hAnsi="宋体" w:cs="宋体"/>
          <w:b/>
          <w:bCs/>
          <w:color w:val="000000"/>
          <w:szCs w:val="21"/>
        </w:rPr>
      </w:pPr>
      <w:r>
        <w:rPr>
          <w:rFonts w:hint="eastAsia" w:ascii="宋体" w:hAnsi="宋体" w:cs="宋体"/>
          <w:b/>
          <w:bCs/>
          <w:color w:val="000000"/>
          <w:szCs w:val="21"/>
        </w:rPr>
        <w:t xml:space="preserve">服务方案</w:t>
      </w:r>
      <w:r/>
    </w:p>
    <w:tbl>
      <w:tblPr>
        <w:tblStyle w:val="705"/>
        <w:tblpPr w:horzAnchor="page" w:tblpX="1412" w:vertAnchor="text" w:tblpY="597"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307"/>
        </w:trPr>
        <w:tc>
          <w:tcPr>
            <w:tcBorders>
              <w:top w:val="single" w:color="000000" w:sz="6" w:space="0"/>
              <w:left w:val="single" w:color="000000" w:sz="6" w:space="0"/>
              <w:bottom w:val="single" w:color="000000" w:sz="6" w:space="0"/>
              <w:right w:val="single" w:color="000000" w:sz="6" w:space="0"/>
            </w:tcBorders>
            <w:tcW w:w="9638" w:type="dxa"/>
            <w:textDirection w:val="lrTb"/>
            <w:noWrap/>
          </w:tcPr>
          <w:p>
            <w:pPr>
              <w:jc w:val="left"/>
              <w:spacing w:line="360" w:lineRule="auto"/>
              <w:tabs>
                <w:tab w:val="left" w:pos="1320" w:leader="none"/>
              </w:tabs>
              <w:rPr>
                <w:rFonts w:ascii="宋体" w:hAnsi="宋体" w:cs="宋体"/>
                <w:color w:val="000000"/>
                <w:szCs w:val="21"/>
                <w:lang w:val="zh-CN"/>
              </w:rPr>
            </w:pPr>
            <w:r>
              <w:rPr>
                <w:rFonts w:hint="eastAsia" w:ascii="宋体" w:hAnsi="宋体" w:cs="宋体"/>
                <w:color w:val="000000"/>
                <w:szCs w:val="21"/>
                <w:lang w:val="zh-CN"/>
              </w:rPr>
              <w:t xml:space="preserve">提示：</w:t>
            </w:r>
            <w:r/>
          </w:p>
          <w:p>
            <w:pPr>
              <w:ind w:left="360" w:hanging="360"/>
              <w:jc w:val="left"/>
              <w:spacing w:line="360" w:lineRule="auto"/>
              <w:tabs>
                <w:tab w:val="left" w:pos="360" w:leader="none"/>
              </w:tabs>
              <w:rPr>
                <w:rFonts w:ascii="宋体" w:hAnsi="宋体" w:cs="宋体"/>
                <w:color w:val="000000"/>
                <w:szCs w:val="21"/>
                <w:lang w:val="zh-CN"/>
              </w:rPr>
            </w:pPr>
            <w:r>
              <w:rPr>
                <w:rFonts w:hint="eastAsia" w:ascii="宋体" w:hAnsi="宋体" w:cs="宋体"/>
                <w:color w:val="000000"/>
                <w:szCs w:val="21"/>
                <w:lang w:val="zh-CN"/>
              </w:rPr>
              <w:t xml:space="preserve">1、磋商供应商应针对本项目特点编写成交后拟采取的方案。</w:t>
            </w:r>
            <w:r/>
          </w:p>
          <w:p>
            <w:pPr>
              <w:jc w:val="left"/>
              <w:spacing w:line="360" w:lineRule="auto"/>
              <w:rPr>
                <w:rFonts w:ascii="宋体" w:hAnsi="宋体" w:cs="宋体"/>
                <w:color w:val="000000"/>
                <w:szCs w:val="21"/>
              </w:rPr>
            </w:pPr>
            <w:r>
              <w:rPr>
                <w:rFonts w:hint="eastAsia" w:ascii="宋体" w:hAnsi="宋体" w:cs="宋体"/>
                <w:color w:val="000000"/>
                <w:szCs w:val="21"/>
                <w:lang w:val="zh-CN"/>
              </w:rPr>
              <w:t xml:space="preserve">2、磋商供应商可根据自身情况编写，本页不够可另加页附后。</w:t>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textDirection w:val="lrTb"/>
            <w:noWrap/>
          </w:tcPr>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ind w:firstLine="210"/>
              <w:jc w:val="left"/>
              <w:spacing w:line="360" w:lineRule="auto"/>
              <w:tabs>
                <w:tab w:val="left" w:pos="1320" w:leader="none"/>
              </w:tabs>
              <w:rPr>
                <w:rFonts w:ascii="宋体" w:hAnsi="宋体" w:cs="宋体"/>
                <w:color w:val="000000"/>
                <w:szCs w:val="21"/>
                <w:lang w:val="zh-CN"/>
              </w:rPr>
            </w:pPr>
            <w:r>
              <w:rPr>
                <w:rFonts w:ascii="宋体" w:hAnsi="宋体" w:cs="宋体"/>
                <w:color w:val="000000"/>
                <w:szCs w:val="21"/>
                <w:lang w:val="zh-CN"/>
              </w:rPr>
            </w:r>
            <w:r/>
          </w:p>
          <w:p>
            <w:pPr>
              <w:ind w:firstLine="210"/>
              <w:jc w:val="left"/>
              <w:spacing w:line="360" w:lineRule="auto"/>
              <w:tabs>
                <w:tab w:val="left" w:pos="1320" w:leader="none"/>
              </w:tabs>
              <w:rPr>
                <w:rFonts w:ascii="宋体" w:hAnsi="宋体" w:cs="宋体"/>
                <w:color w:val="000000"/>
                <w:szCs w:val="21"/>
                <w:lang w:val="zh-CN"/>
              </w:rPr>
            </w:pPr>
            <w:r>
              <w:rPr>
                <w:rFonts w:ascii="宋体" w:hAnsi="宋体" w:cs="宋体"/>
                <w:color w:val="000000"/>
                <w:szCs w:val="21"/>
                <w:lang w:val="zh-CN"/>
              </w:rPr>
            </w:r>
            <w:r/>
          </w:p>
          <w:p>
            <w:pPr>
              <w:ind w:firstLine="210"/>
              <w:jc w:val="left"/>
              <w:spacing w:line="360" w:lineRule="auto"/>
              <w:tabs>
                <w:tab w:val="left" w:pos="1320" w:leader="none"/>
              </w:tabs>
              <w:rPr>
                <w:rFonts w:ascii="宋体" w:hAnsi="宋体" w:cs="宋体"/>
                <w:color w:val="000000"/>
                <w:szCs w:val="21"/>
                <w:lang w:val="zh-CN"/>
              </w:rPr>
            </w:pPr>
            <w:r>
              <w:rPr>
                <w:rFonts w:ascii="宋体" w:hAnsi="宋体" w:cs="宋体"/>
                <w:color w:val="000000"/>
                <w:szCs w:val="21"/>
                <w:lang w:val="zh-CN"/>
              </w:rPr>
            </w:r>
            <w:r/>
          </w:p>
          <w:p>
            <w:pPr>
              <w:ind w:firstLine="210"/>
              <w:jc w:val="left"/>
              <w:spacing w:line="360" w:lineRule="auto"/>
              <w:tabs>
                <w:tab w:val="left" w:pos="1320" w:leader="none"/>
              </w:tabs>
              <w:rPr>
                <w:rFonts w:ascii="宋体" w:hAnsi="宋体" w:cs="宋体"/>
                <w:color w:val="000000"/>
                <w:szCs w:val="21"/>
                <w:lang w:val="zh-CN"/>
              </w:rPr>
            </w:pPr>
            <w:r>
              <w:rPr>
                <w:rFonts w:hint="eastAsia" w:ascii="宋体" w:hAnsi="宋体" w:cs="宋体"/>
                <w:color w:val="000000"/>
                <w:szCs w:val="21"/>
                <w:lang w:val="zh-CN"/>
              </w:rPr>
              <w:t xml:space="preserve">单位名称（盖章）：</w:t>
            </w:r>
            <w:r/>
          </w:p>
          <w:p>
            <w:pPr>
              <w:ind w:firstLine="210"/>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ind w:firstLine="210"/>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ind w:firstLine="210"/>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p>
            <w:pPr>
              <w:ind w:firstLine="210"/>
              <w:jc w:val="left"/>
              <w:spacing w:line="360" w:lineRule="auto"/>
              <w:tabs>
                <w:tab w:val="left" w:pos="1320" w:leader="none"/>
              </w:tabs>
              <w:rPr>
                <w:rFonts w:ascii="宋体" w:hAnsi="宋体" w:cs="宋体"/>
                <w:color w:val="000000"/>
                <w:szCs w:val="21"/>
              </w:rPr>
            </w:pPr>
            <w:r>
              <w:rPr>
                <w:rFonts w:ascii="宋体" w:hAnsi="宋体" w:cs="宋体"/>
                <w:color w:val="000000"/>
                <w:szCs w:val="21"/>
              </w:rPr>
            </w:r>
            <w:r/>
          </w:p>
        </w:tc>
      </w:tr>
    </w:tbl>
    <w:p>
      <w:pPr>
        <w:jc w:val="left"/>
        <w:spacing w:line="360" w:lineRule="auto"/>
        <w:rPr>
          <w:rFonts w:ascii="宋体" w:hAnsi="宋体" w:cs="宋体"/>
          <w:b/>
          <w:bCs/>
          <w:color w:val="000000"/>
          <w:szCs w:val="21"/>
        </w:rPr>
      </w:pPr>
      <w:r>
        <w:rPr>
          <w:rFonts w:ascii="宋体" w:hAnsi="宋体" w:cs="宋体"/>
          <w:b/>
          <w:bCs/>
          <w:color w:val="000000"/>
          <w:szCs w:val="21"/>
        </w:rPr>
      </w:r>
      <w:r/>
    </w:p>
    <w:p>
      <w:pPr>
        <w:spacing w:line="360" w:lineRule="auto"/>
        <w:rPr>
          <w:rFonts w:ascii="宋体" w:hAnsi="宋体" w:cs="宋体"/>
          <w:b/>
          <w:bCs/>
          <w:color w:val="000000"/>
          <w:sz w:val="24"/>
        </w:rPr>
      </w:pPr>
      <w:r>
        <w:rPr>
          <w:rFonts w:ascii="宋体" w:hAnsi="宋体" w:cs="宋体"/>
          <w:b/>
          <w:bCs/>
          <w:color w:val="000000"/>
          <w:sz w:val="24"/>
        </w:rPr>
      </w:r>
      <w:r/>
    </w:p>
    <w:p>
      <w:pPr>
        <w:spacing w:line="360" w:lineRule="auto"/>
        <w:rPr>
          <w:rFonts w:ascii="宋体" w:hAnsi="宋体" w:cs="宋体"/>
          <w:color w:val="000000"/>
          <w:szCs w:val="21"/>
          <w:lang w:val="zh-CN"/>
        </w:rPr>
      </w:pPr>
      <w:r>
        <w:rPr>
          <w:rFonts w:hint="eastAsia" w:ascii="宋体" w:hAnsi="宋体" w:cs="宋体"/>
          <w:b/>
          <w:bCs/>
          <w:color w:val="000000"/>
          <w:szCs w:val="21"/>
        </w:rPr>
        <w:t xml:space="preserve">附件8、资格证明文件</w:t>
      </w:r>
      <w:r/>
    </w:p>
    <w:p>
      <w:pPr>
        <w:jc w:val="left"/>
        <w:spacing w:line="360" w:lineRule="auto"/>
        <w:rPr>
          <w:rFonts w:ascii="宋体" w:hAnsi="宋体" w:cs="宋体"/>
          <w:b/>
          <w:color w:val="000000"/>
          <w:szCs w:val="21"/>
        </w:rPr>
      </w:pPr>
      <w:r>
        <w:rPr>
          <w:rFonts w:hint="eastAsia" w:ascii="宋体" w:hAnsi="宋体" w:cs="宋体"/>
          <w:b/>
          <w:color w:val="000000"/>
          <w:szCs w:val="21"/>
        </w:rPr>
        <w:t xml:space="preserve">（1）关于资格文件的声明函</w:t>
      </w:r>
      <w:r/>
    </w:p>
    <w:p>
      <w:pPr>
        <w:jc w:val="left"/>
        <w:spacing w:line="360" w:lineRule="auto"/>
        <w:rPr>
          <w:rFonts w:ascii="宋体" w:hAnsi="宋体" w:cs="宋体"/>
          <w:color w:val="000000"/>
          <w:szCs w:val="21"/>
        </w:rPr>
      </w:pPr>
      <w:r>
        <w:rPr>
          <w:rFonts w:ascii="宋体" w:hAnsi="宋体" w:cs="宋体"/>
          <w:color w:val="000000"/>
          <w:szCs w:val="21"/>
        </w:rPr>
      </w:r>
      <w:r/>
    </w:p>
    <w:p>
      <w:pPr>
        <w:jc w:val="left"/>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关于资格文件的声明函</w:t>
      </w:r>
      <w:r/>
    </w:p>
    <w:p>
      <w:pPr>
        <w:jc w:val="left"/>
        <w:spacing w:line="360" w:lineRule="auto"/>
        <w:rPr>
          <w:rFonts w:ascii="宋体" w:hAnsi="宋体" w:cs="宋体"/>
          <w:color w:val="000000"/>
          <w:szCs w:val="21"/>
        </w:rPr>
      </w:pPr>
      <w:r>
        <w:rPr>
          <w:rFonts w:ascii="宋体" w:hAnsi="宋体" w:cs="宋体"/>
          <w:color w:val="000000"/>
          <w:szCs w:val="21"/>
        </w:rPr>
      </w:r>
      <w:r/>
    </w:p>
    <w:p>
      <w:pPr>
        <w:jc w:val="left"/>
        <w:spacing w:line="360" w:lineRule="auto"/>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（采购代理机构名称）</w:t>
      </w:r>
      <w:r>
        <w:rPr>
          <w:rFonts w:hint="eastAsia" w:ascii="宋体" w:hAnsi="宋体" w:cs="宋体"/>
          <w:color w:val="000000"/>
          <w:szCs w:val="21"/>
        </w:rPr>
        <w:t xml:space="preserve">：</w:t>
      </w:r>
      <w:r/>
    </w:p>
    <w:p>
      <w:pPr>
        <w:ind w:left="15" w:firstLine="405"/>
        <w:jc w:val="left"/>
        <w:spacing w:line="360" w:lineRule="auto"/>
        <w:rPr>
          <w:rFonts w:ascii="宋体" w:hAnsi="宋体" w:cs="宋体"/>
          <w:color w:val="000000"/>
          <w:szCs w:val="21"/>
        </w:rPr>
      </w:pPr>
      <w:r>
        <w:rPr>
          <w:rFonts w:hint="eastAsia" w:ascii="宋体" w:hAnsi="宋体" w:cs="宋体"/>
          <w:color w:val="000000"/>
          <w:szCs w:val="21"/>
        </w:rPr>
        <w:t xml:space="preserve">本公司愿就由贵公司组织实施的编号为</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采购编号）</w:t>
      </w:r>
      <w:r>
        <w:rPr>
          <w:rFonts w:hint="eastAsia" w:ascii="宋体" w:hAnsi="宋体" w:cs="宋体"/>
          <w:color w:val="000000"/>
          <w:szCs w:val="21"/>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rPr>
          <w:rFonts w:ascii="宋体" w:hAnsi="宋体" w:cs="宋体"/>
          <w:color w:val="000000"/>
          <w:szCs w:val="21"/>
        </w:rPr>
      </w:pPr>
      <w:r>
        <w:rPr>
          <w:rFonts w:ascii="宋体" w:hAnsi="宋体" w:cs="宋体"/>
          <w:color w:val="000000"/>
          <w:szCs w:val="21"/>
        </w:rPr>
      </w:r>
      <w:r/>
    </w:p>
    <w:p>
      <w:pPr>
        <w:ind w:firstLine="480"/>
        <w:jc w:val="left"/>
        <w:spacing w:line="360" w:lineRule="auto"/>
        <w:rPr>
          <w:rFonts w:ascii="宋体" w:hAnsi="宋体" w:cs="宋体"/>
          <w:color w:val="000000"/>
          <w:szCs w:val="21"/>
        </w:rPr>
      </w:pPr>
      <w:r>
        <w:rPr>
          <w:rFonts w:ascii="宋体" w:hAnsi="宋体" w:cs="宋体"/>
          <w:color w:val="000000"/>
          <w:szCs w:val="21"/>
        </w:rPr>
      </w:r>
      <w:r/>
    </w:p>
    <w:p>
      <w:pPr>
        <w:ind w:firstLine="480"/>
        <w:jc w:val="left"/>
        <w:spacing w:line="360" w:lineRule="auto"/>
        <w:rPr>
          <w:rFonts w:ascii="宋体" w:hAnsi="宋体" w:cs="宋体"/>
          <w:color w:val="000000"/>
          <w:szCs w:val="21"/>
        </w:rPr>
      </w:pPr>
      <w:r>
        <w:rPr>
          <w:rFonts w:ascii="宋体" w:hAnsi="宋体" w:cs="宋体"/>
          <w:color w:val="000000"/>
          <w:szCs w:val="21"/>
        </w:rPr>
      </w:r>
      <w:r/>
    </w:p>
    <w:p>
      <w:pPr>
        <w:ind w:firstLine="480"/>
        <w:jc w:val="left"/>
        <w:spacing w:line="360" w:lineRule="auto"/>
        <w:rPr>
          <w:rFonts w:ascii="宋体" w:hAnsi="宋体" w:cs="宋体"/>
          <w:color w:val="000000"/>
          <w:szCs w:val="21"/>
        </w:rPr>
      </w:pPr>
      <w:r>
        <w:rPr>
          <w:rFonts w:ascii="宋体" w:hAnsi="宋体" w:cs="宋体"/>
          <w:color w:val="000000"/>
          <w:szCs w:val="21"/>
        </w:rPr>
      </w:r>
      <w:r/>
    </w:p>
    <w:p>
      <w:pPr>
        <w:jc w:val="right"/>
        <w:spacing w:line="360" w:lineRule="auto"/>
        <w:rPr>
          <w:rFonts w:ascii="宋体" w:hAnsi="宋体" w:cs="宋体"/>
          <w:color w:val="000000"/>
          <w:szCs w:val="21"/>
        </w:rPr>
      </w:pPr>
      <w:r>
        <w:rPr>
          <w:rFonts w:hint="eastAsia" w:ascii="宋体" w:hAnsi="宋体" w:cs="宋体"/>
          <w:color w:val="000000"/>
          <w:szCs w:val="21"/>
        </w:rPr>
        <w:t xml:space="preserve">（响应单位）法定代表人（负责人）：（签字或盖章）</w:t>
      </w:r>
      <w:r/>
    </w:p>
    <w:p>
      <w:pPr>
        <w:ind w:firstLine="3120"/>
        <w:jc w:val="left"/>
        <w:spacing w:line="360" w:lineRule="auto"/>
        <w:rPr>
          <w:rFonts w:ascii="宋体" w:hAnsi="宋体" w:cs="宋体"/>
          <w:color w:val="000000"/>
          <w:szCs w:val="21"/>
        </w:rPr>
      </w:pPr>
      <w:r>
        <w:rPr>
          <w:rFonts w:ascii="宋体" w:hAnsi="宋体" w:cs="宋体"/>
          <w:color w:val="000000"/>
          <w:szCs w:val="21"/>
        </w:rPr>
      </w:r>
      <w:r/>
    </w:p>
    <w:p>
      <w:pPr>
        <w:ind w:firstLine="3960"/>
        <w:jc w:val="left"/>
        <w:spacing w:line="360" w:lineRule="auto"/>
        <w:rPr>
          <w:rFonts w:ascii="宋体" w:hAnsi="宋体" w:cs="宋体"/>
          <w:color w:val="000000"/>
          <w:szCs w:val="21"/>
        </w:rPr>
      </w:pPr>
      <w:r>
        <w:rPr>
          <w:rFonts w:hint="eastAsia" w:ascii="宋体" w:hAnsi="宋体" w:cs="宋体"/>
          <w:color w:val="000000"/>
          <w:szCs w:val="21"/>
        </w:rPr>
        <w:t xml:space="preserve">（响应单位）公章：</w:t>
      </w:r>
      <w:r/>
    </w:p>
    <w:p>
      <w:pPr>
        <w:ind w:firstLine="3120"/>
        <w:jc w:val="left"/>
        <w:spacing w:line="360" w:lineRule="auto"/>
        <w:rPr>
          <w:rFonts w:ascii="宋体" w:hAnsi="宋体" w:cs="宋体"/>
          <w:color w:val="000000"/>
          <w:szCs w:val="21"/>
        </w:rPr>
      </w:pPr>
      <w:r>
        <w:rPr>
          <w:rFonts w:ascii="宋体" w:hAnsi="宋体" w:cs="宋体"/>
          <w:color w:val="000000"/>
          <w:szCs w:val="21"/>
        </w:rPr>
      </w:r>
      <w:r/>
    </w:p>
    <w:p>
      <w:pPr>
        <w:ind w:firstLine="5760"/>
        <w:jc w:val="left"/>
        <w:spacing w:line="360" w:lineRule="auto"/>
        <w:rPr>
          <w:rFonts w:ascii="宋体" w:hAnsi="宋体" w:cs="宋体"/>
          <w:color w:val="000000"/>
          <w:szCs w:val="21"/>
        </w:rPr>
      </w:pPr>
      <w:r>
        <w:rPr>
          <w:rFonts w:hint="eastAsia" w:ascii="宋体" w:hAnsi="宋体" w:cs="宋体"/>
          <w:color w:val="000000"/>
          <w:szCs w:val="21"/>
        </w:rPr>
        <w:t xml:space="preserve">年    月    日</w:t>
      </w:r>
      <w:r/>
    </w:p>
    <w:p>
      <w:pPr>
        <w:ind w:firstLine="480"/>
        <w:jc w:val="left"/>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b/>
          <w:color w:val="000000"/>
          <w:szCs w:val="21"/>
        </w:rPr>
      </w:pPr>
      <w:r>
        <w:rPr>
          <w:rFonts w:hint="eastAsia" w:ascii="宋体" w:hAnsi="宋体" w:cs="宋体"/>
          <w:b/>
          <w:color w:val="000000"/>
          <w:sz w:val="24"/>
        </w:rPr>
        <w:br w:type="page" w:clear="all"/>
      </w:r>
      <w:r>
        <w:rPr>
          <w:rFonts w:hint="eastAsia" w:ascii="宋体" w:hAnsi="宋体" w:cs="宋体"/>
          <w:b/>
          <w:color w:val="000000"/>
          <w:szCs w:val="21"/>
        </w:rPr>
        <w:t xml:space="preserve">（2）投标（响应）保证承诺书</w:t>
      </w:r>
      <w:r/>
    </w:p>
    <w:p>
      <w:pPr>
        <w:ind w:firstLine="480"/>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投标（响应）保证承诺书（参考格式）</w:t>
      </w:r>
      <w:r/>
    </w:p>
    <w:p>
      <w:pPr>
        <w:jc w:val="left"/>
        <w:spacing w:before="602" w:after="150"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致：</w:t>
      </w:r>
      <w:r>
        <w:rPr>
          <w:rFonts w:hint="eastAsia" w:ascii="宋体" w:hAnsi="宋体" w:cs="宋体"/>
          <w:color w:val="000000"/>
          <w:szCs w:val="21"/>
          <w:u w:val="single"/>
          <w:lang w:val="zh-CN"/>
        </w:rPr>
        <w:t xml:space="preserve">（采购代理机构名称）</w:t>
      </w:r>
      <w:r/>
    </w:p>
    <w:p>
      <w:pPr>
        <w:ind w:firstLine="48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我（单位/本人，以下统称我单位）自愿参加</w:t>
      </w:r>
      <w:r>
        <w:rPr>
          <w:rFonts w:hint="eastAsia" w:ascii="宋体" w:hAnsi="宋体" w:cs="宋体"/>
          <w:color w:val="000000"/>
          <w:szCs w:val="21"/>
          <w:u w:val="single"/>
          <w:lang w:val="zh-CN"/>
        </w:rPr>
        <w:t xml:space="preserve">（项目名称和采购编号）</w:t>
      </w:r>
      <w:r>
        <w:rPr>
          <w:rFonts w:hint="eastAsia" w:ascii="宋体" w:hAnsi="宋体" w:cs="宋体"/>
          <w:color w:val="000000"/>
          <w:szCs w:val="21"/>
          <w:lang w:val="zh-CN"/>
        </w:rPr>
        <w:t xml:space="preserve">的投标（响应）,并做出如下承诺：</w:t>
      </w:r>
      <w:r/>
    </w:p>
    <w:p>
      <w:pPr>
        <w:ind w:firstLine="48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一、除不可抗力外，我单位如果发生以下行为，将在行为发生的10个工作日内，向贵方</w:t>
      </w:r>
      <w:r>
        <w:rPr>
          <w:rFonts w:hint="eastAsia" w:ascii="宋体" w:hAnsi="宋体" w:cs="宋体"/>
          <w:color w:val="000000"/>
          <w:szCs w:val="21"/>
          <w:u w:val="single"/>
          <w:lang w:val="zh-CN"/>
        </w:rPr>
        <w:t xml:space="preserve">（或采购人）</w:t>
      </w:r>
      <w:r>
        <w:rPr>
          <w:rFonts w:hint="eastAsia" w:ascii="宋体" w:hAnsi="宋体" w:cs="宋体"/>
          <w:color w:val="000000"/>
          <w:szCs w:val="21"/>
          <w:lang w:val="zh-CN"/>
        </w:rPr>
        <w:t xml:space="preserve">支付本采购文件公布的预算金额（或最高限价）的2%作为违约赔偿金（数量不确定的单价采购须约定具体金额）。</w:t>
      </w:r>
      <w:r/>
    </w:p>
    <w:p>
      <w:pPr>
        <w:ind w:firstLine="48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1.自投标（响应）截止时间至本项目发布中标（成交）公告为止，撤销投标（响应）；</w:t>
      </w:r>
      <w:r/>
    </w:p>
    <w:p>
      <w:pPr>
        <w:ind w:firstLine="48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2.中标（成交）后不依法与采购人签订合同；</w:t>
      </w:r>
      <w:r/>
    </w:p>
    <w:p>
      <w:pPr>
        <w:ind w:firstLine="48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3.中标（成交）后不按本采购文件规定向采购人提交履约保证金；</w:t>
      </w:r>
      <w:r/>
    </w:p>
    <w:p>
      <w:pPr>
        <w:ind w:firstLine="48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4.中标（成交）后不按本采购文件规定向贵方缴纳采购代理费。</w:t>
      </w:r>
      <w:r/>
    </w:p>
    <w:p>
      <w:pPr>
        <w:ind w:firstLine="48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二、我单位知晓上述行为的法律后果，承认本承诺书作为贵方</w:t>
      </w:r>
      <w:r>
        <w:rPr>
          <w:rFonts w:hint="eastAsia" w:ascii="宋体" w:hAnsi="宋体" w:cs="宋体"/>
          <w:color w:val="000000"/>
          <w:szCs w:val="21"/>
          <w:u w:val="single"/>
          <w:lang w:val="zh-CN"/>
        </w:rPr>
        <w:t xml:space="preserve">（或采购人）</w:t>
      </w:r>
      <w:r>
        <w:rPr>
          <w:rFonts w:hint="eastAsia" w:ascii="宋体" w:hAnsi="宋体" w:cs="宋体"/>
          <w:color w:val="000000"/>
          <w:szCs w:val="21"/>
          <w:lang w:val="zh-CN"/>
        </w:rPr>
        <w:t xml:space="preserve">要求我单位履行违约赔偿义务的依据作用。</w:t>
      </w:r>
      <w:r/>
    </w:p>
    <w:p>
      <w:pPr>
        <w:spacing w:line="360" w:lineRule="auto"/>
        <w:rPr>
          <w:rFonts w:ascii="宋体" w:hAnsi="宋体" w:cs="宋体"/>
          <w:color w:val="000000"/>
          <w:szCs w:val="21"/>
        </w:rPr>
      </w:pPr>
      <w:r>
        <w:rPr>
          <w:rFonts w:hint="eastAsia" w:ascii="宋体" w:hAnsi="宋体" w:cs="宋体"/>
          <w:color w:val="000000"/>
          <w:szCs w:val="21"/>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投标（响应）人：</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p>
    <w:p>
      <w:pPr>
        <w:spacing w:line="360" w:lineRule="auto"/>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电子邮件：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spacing w:line="360" w:lineRule="auto"/>
        <w:rPr>
          <w:rFonts w:ascii="宋体" w:hAnsi="宋体" w:cs="宋体"/>
          <w:color w:val="000000"/>
          <w:szCs w:val="21"/>
          <w:u w:val="single"/>
        </w:rPr>
      </w:pPr>
      <w:r>
        <w:rPr>
          <w:rFonts w:hint="eastAsia" w:ascii="宋体" w:hAnsi="宋体" w:cs="宋体"/>
          <w:color w:val="000000"/>
          <w:szCs w:val="21"/>
        </w:rPr>
        <w:t xml:space="preserve">邮编：</w:t>
      </w:r>
      <w:r>
        <w:rPr>
          <w:rFonts w:hint="eastAsia" w:ascii="宋体" w:hAnsi="宋体" w:cs="宋体"/>
          <w:color w:val="000000"/>
          <w:szCs w:val="21"/>
          <w:u w:val="single"/>
        </w:rPr>
        <w:t xml:space="preserve">               </w:t>
      </w:r>
      <w:r/>
    </w:p>
    <w:p>
      <w:pPr>
        <w:jc w:val="left"/>
        <w:spacing w:line="360" w:lineRule="auto"/>
        <w:rPr>
          <w:rFonts w:ascii="宋体" w:hAnsi="宋体" w:cs="宋体"/>
          <w:color w:val="000000"/>
          <w:szCs w:val="21"/>
          <w:u w:val="single"/>
        </w:rPr>
      </w:pPr>
      <w:r>
        <w:rPr>
          <w:rFonts w:hint="eastAsia" w:ascii="宋体" w:hAnsi="宋体" w:cs="宋体"/>
          <w:color w:val="000000"/>
          <w:szCs w:val="21"/>
        </w:rPr>
        <w:t xml:space="preserve">法定代表人或委托代理人（签字或盖章）：</w:t>
      </w:r>
      <w:r/>
    </w:p>
    <w:p>
      <w:pPr>
        <w:spacing w:line="360" w:lineRule="auto"/>
        <w:rPr>
          <w:rFonts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p>
    <w:p>
      <w:pPr>
        <w:ind w:firstLine="360"/>
        <w:jc w:val="left"/>
        <w:spacing w:line="360" w:lineRule="auto"/>
        <w:rPr>
          <w:rFonts w:ascii="宋体" w:hAnsi="宋体" w:cs="宋体"/>
          <w:color w:val="000000"/>
          <w:szCs w:val="21"/>
        </w:rPr>
      </w:pPr>
      <w:r>
        <w:rPr>
          <w:rFonts w:ascii="宋体" w:hAnsi="宋体" w:cs="宋体"/>
          <w:color w:val="000000"/>
          <w:szCs w:val="21"/>
        </w:rPr>
      </w:r>
      <w:r/>
    </w:p>
    <w:p>
      <w:pPr>
        <w:ind w:firstLine="361"/>
        <w:jc w:val="left"/>
        <w:spacing w:line="360" w:lineRule="auto"/>
        <w:rPr>
          <w:rFonts w:ascii="宋体" w:hAnsi="宋体" w:cs="宋体"/>
          <w:b/>
          <w:color w:val="000000"/>
          <w:sz w:val="24"/>
        </w:rPr>
      </w:pPr>
      <w:r>
        <w:rPr>
          <w:rFonts w:ascii="宋体" w:hAnsi="宋体" w:cs="宋体"/>
          <w:b/>
          <w:color w:val="000000"/>
          <w:sz w:val="24"/>
        </w:rPr>
      </w:r>
      <w:r/>
    </w:p>
    <w:p>
      <w:pPr>
        <w:ind w:firstLine="361"/>
        <w:jc w:val="left"/>
        <w:spacing w:line="360" w:lineRule="auto"/>
        <w:rPr>
          <w:rFonts w:ascii="宋体" w:hAnsi="宋体" w:cs="宋体"/>
          <w:b/>
          <w:color w:val="000000"/>
          <w:sz w:val="24"/>
        </w:rPr>
      </w:pPr>
      <w:r>
        <w:rPr>
          <w:rFonts w:ascii="宋体" w:hAnsi="宋体" w:cs="宋体"/>
          <w:b/>
          <w:color w:val="000000"/>
          <w:sz w:val="24"/>
        </w:rPr>
      </w:r>
      <w:r/>
    </w:p>
    <w:p>
      <w:pPr>
        <w:ind w:firstLine="361"/>
        <w:jc w:val="left"/>
        <w:spacing w:line="360" w:lineRule="auto"/>
        <w:rPr>
          <w:rFonts w:ascii="宋体" w:hAnsi="宋体" w:cs="宋体"/>
          <w:b/>
          <w:color w:val="000000"/>
          <w:sz w:val="24"/>
        </w:rPr>
      </w:pPr>
      <w:r>
        <w:rPr>
          <w:rFonts w:ascii="宋体" w:hAnsi="宋体" w:cs="宋体"/>
          <w:b/>
          <w:color w:val="000000"/>
          <w:sz w:val="24"/>
        </w:rPr>
      </w:r>
      <w:r/>
    </w:p>
    <w:p>
      <w:pPr>
        <w:ind w:firstLine="361"/>
        <w:jc w:val="left"/>
        <w:spacing w:line="360" w:lineRule="auto"/>
        <w:rPr>
          <w:rFonts w:ascii="宋体" w:hAnsi="宋体" w:cs="宋体"/>
          <w:b/>
          <w:color w:val="000000"/>
          <w:sz w:val="24"/>
        </w:rPr>
      </w:pPr>
      <w:r>
        <w:rPr>
          <w:rFonts w:ascii="宋体" w:hAnsi="宋体" w:cs="宋体"/>
          <w:b/>
          <w:color w:val="000000"/>
          <w:sz w:val="24"/>
        </w:rPr>
      </w:r>
      <w:r/>
    </w:p>
    <w:p>
      <w:pPr>
        <w:ind w:firstLine="361"/>
        <w:jc w:val="left"/>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b/>
          <w:color w:val="000000"/>
          <w:szCs w:val="21"/>
        </w:rPr>
      </w:pPr>
      <w:r>
        <w:rPr>
          <w:rFonts w:hint="eastAsia" w:ascii="宋体" w:hAnsi="宋体" w:cs="宋体"/>
          <w:b/>
          <w:color w:val="000000"/>
          <w:szCs w:val="21"/>
        </w:rPr>
        <w:t xml:space="preserve">（3）供应商情况表</w:t>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供应商情况表</w:t>
      </w:r>
      <w:r/>
    </w:p>
    <w:p>
      <w:pPr>
        <w:ind w:firstLine="420"/>
        <w:jc w:val="left"/>
        <w:spacing w:line="360" w:lineRule="auto"/>
        <w:rPr>
          <w:rFonts w:ascii="宋体" w:hAnsi="宋体" w:cs="宋体"/>
          <w:color w:val="000000"/>
          <w:szCs w:val="21"/>
        </w:rPr>
      </w:pPr>
      <w:r>
        <w:rPr>
          <w:rFonts w:ascii="宋体" w:hAnsi="宋体" w:cs="宋体"/>
          <w:color w:val="000000"/>
          <w:szCs w:val="21"/>
        </w:rPr>
      </w:r>
      <w:r/>
    </w:p>
    <w:p>
      <w:pPr>
        <w:ind w:firstLine="420"/>
        <w:jc w:val="left"/>
        <w:spacing w:line="360" w:lineRule="auto"/>
        <w:rPr>
          <w:rFonts w:ascii="宋体" w:hAnsi="宋体" w:cs="宋体"/>
          <w:b/>
          <w:color w:val="000000"/>
          <w:szCs w:val="21"/>
        </w:rPr>
      </w:pPr>
      <w:r>
        <w:rPr>
          <w:rFonts w:hint="eastAsia" w:ascii="宋体" w:hAnsi="宋体" w:cs="宋体"/>
          <w:color w:val="000000"/>
          <w:szCs w:val="21"/>
        </w:rPr>
        <w:t xml:space="preserve">单位名称：（盖章）</w:t>
      </w:r>
      <w:r/>
    </w:p>
    <w:tbl>
      <w:tblPr>
        <w:tblStyle w:val="705"/>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法定代表人</w:t>
            </w:r>
            <w:r/>
          </w:p>
        </w:tc>
        <w:tc>
          <w:tcPr>
            <w:tcW w:w="18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98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成立日期</w:t>
            </w:r>
            <w:r/>
          </w:p>
        </w:tc>
        <w:tc>
          <w:tcPr>
            <w:tcW w:w="234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473"/>
        </w:trPr>
        <w:tc>
          <w:tcPr>
            <w:tcW w:w="298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企业地址</w:t>
            </w:r>
            <w:r/>
          </w:p>
        </w:tc>
        <w:tc>
          <w:tcPr>
            <w:tcW w:w="18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98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注册资本</w:t>
            </w:r>
            <w:r/>
          </w:p>
        </w:tc>
        <w:tc>
          <w:tcPr>
            <w:tcW w:w="2340" w:type="dxa"/>
            <w:vAlign w:val="center"/>
            <w:textDirection w:val="lrTb"/>
            <w:noWrap/>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_________</w:t>
            </w:r>
            <w:r>
              <w:rPr>
                <w:rFonts w:hint="eastAsia" w:ascii="宋体" w:hAnsi="宋体" w:cs="宋体"/>
                <w:color w:val="000000"/>
                <w:szCs w:val="21"/>
              </w:rPr>
              <w:t xml:space="preserve">万元</w:t>
            </w:r>
            <w:r/>
          </w:p>
        </w:tc>
      </w:tr>
      <w:tr>
        <w:trPr>
          <w:cantSplit/>
          <w:trHeight w:val="463"/>
        </w:trPr>
        <w:tc>
          <w:tcPr>
            <w:tcW w:w="298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经营范围</w:t>
            </w:r>
            <w:r/>
          </w:p>
        </w:tc>
        <w:tc>
          <w:tcPr>
            <w:gridSpan w:val="3"/>
            <w:tcW w:w="61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Pr>
        <w:tc>
          <w:tcPr>
            <w:tcW w:w="298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职工人数</w:t>
            </w:r>
            <w:r/>
          </w:p>
        </w:tc>
        <w:tc>
          <w:tcPr>
            <w:tcW w:w="18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98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其中：中高级</w:t>
            </w:r>
            <w:r/>
          </w:p>
          <w:p>
            <w:pPr>
              <w:jc w:val="center"/>
              <w:spacing w:line="360" w:lineRule="auto"/>
              <w:rPr>
                <w:rFonts w:ascii="宋体" w:hAnsi="宋体" w:cs="宋体"/>
                <w:color w:val="000000"/>
                <w:szCs w:val="21"/>
              </w:rPr>
            </w:pPr>
            <w:r>
              <w:rPr>
                <w:rFonts w:hint="eastAsia" w:ascii="宋体" w:hAnsi="宋体" w:cs="宋体"/>
                <w:color w:val="000000"/>
                <w:szCs w:val="21"/>
              </w:rPr>
              <w:t xml:space="preserve">以上职称的人数</w:t>
            </w:r>
            <w:r/>
          </w:p>
        </w:tc>
        <w:tc>
          <w:tcPr>
            <w:tcW w:w="234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510"/>
        </w:trPr>
        <w:tc>
          <w:tcPr>
            <w:tcW w:w="298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资产总计</w:t>
            </w:r>
            <w:r/>
          </w:p>
        </w:tc>
        <w:tc>
          <w:tcPr>
            <w:tcW w:w="18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万元</w:t>
            </w:r>
            <w:r/>
          </w:p>
        </w:tc>
        <w:tc>
          <w:tcPr>
            <w:tcW w:w="198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净资产</w:t>
            </w:r>
            <w:r/>
          </w:p>
        </w:tc>
        <w:tc>
          <w:tcPr>
            <w:tcW w:w="2340" w:type="dxa"/>
            <w:vAlign w:val="center"/>
            <w:textDirection w:val="lrTb"/>
            <w:noWrap/>
          </w:tcPr>
          <w:p>
            <w:pPr>
              <w:jc w:val="center"/>
              <w:spacing w:line="360" w:lineRule="auto"/>
              <w:rPr>
                <w:rFonts w:ascii="宋体" w:hAnsi="宋体" w:cs="宋体"/>
                <w:color w:val="000000"/>
                <w:szCs w:val="21"/>
                <w:lang w:val="zh-CN"/>
              </w:rPr>
            </w:pPr>
            <w:r>
              <w:rPr>
                <w:rFonts w:hint="eastAsia" w:ascii="宋体" w:hAnsi="宋体" w:cs="宋体"/>
                <w:color w:val="000000"/>
                <w:szCs w:val="21"/>
              </w:rPr>
              <w:t xml:space="preserve">万元</w:t>
            </w:r>
            <w:r/>
          </w:p>
        </w:tc>
      </w:tr>
      <w:tr>
        <w:trPr>
          <w:cantSplit/>
          <w:trHeight w:val="445"/>
        </w:trPr>
        <w:tc>
          <w:tcPr>
            <w:tcW w:w="298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股东权益</w:t>
            </w:r>
            <w:r/>
          </w:p>
        </w:tc>
        <w:tc>
          <w:tcPr>
            <w:tcW w:w="18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万元</w:t>
            </w:r>
            <w:r/>
          </w:p>
        </w:tc>
        <w:tc>
          <w:tcPr>
            <w:tcW w:w="198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销售收入</w:t>
            </w:r>
            <w:r/>
          </w:p>
        </w:tc>
        <w:tc>
          <w:tcPr>
            <w:tcW w:w="234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2024年</w:t>
            </w:r>
            <w:r>
              <w:rPr>
                <w:rFonts w:hint="eastAsia" w:ascii="宋体" w:hAnsi="宋体" w:cs="宋体"/>
                <w:color w:val="000000"/>
                <w:szCs w:val="21"/>
                <w:lang w:val="zh-CN"/>
              </w:rPr>
              <w:t xml:space="preserve">_____</w:t>
            </w:r>
            <w:r>
              <w:rPr>
                <w:rFonts w:hint="eastAsia" w:ascii="宋体" w:hAnsi="宋体" w:cs="宋体"/>
                <w:color w:val="000000"/>
                <w:szCs w:val="21"/>
              </w:rPr>
              <w:t xml:space="preserve">万元</w:t>
            </w:r>
            <w:r/>
          </w:p>
        </w:tc>
      </w:tr>
      <w:tr>
        <w:trPr>
          <w:cantSplit/>
          <w:trHeight w:val="666"/>
        </w:trPr>
        <w:tc>
          <w:tcPr>
            <w:tcW w:w="298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实现利润</w:t>
            </w:r>
            <w:r/>
          </w:p>
        </w:tc>
        <w:tc>
          <w:tcPr>
            <w:gridSpan w:val="3"/>
            <w:tcW w:w="612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2024年</w:t>
            </w:r>
            <w:r>
              <w:rPr>
                <w:rFonts w:hint="eastAsia" w:ascii="宋体" w:hAnsi="宋体" w:cs="宋体"/>
                <w:color w:val="000000"/>
                <w:szCs w:val="21"/>
                <w:lang w:val="zh-CN"/>
              </w:rPr>
              <w:t xml:space="preserve">_____</w:t>
            </w:r>
            <w:r>
              <w:rPr>
                <w:rFonts w:hint="eastAsia" w:ascii="宋体" w:hAnsi="宋体" w:cs="宋体"/>
                <w:color w:val="000000"/>
                <w:szCs w:val="21"/>
              </w:rPr>
              <w:t xml:space="preserve">万元</w:t>
            </w:r>
            <w:r/>
          </w:p>
        </w:tc>
      </w:tr>
      <w:tr>
        <w:trPr>
          <w:cantSplit/>
        </w:trPr>
        <w:tc>
          <w:tcPr>
            <w:tcW w:w="298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营业面积(含厂房面积)</w:t>
            </w:r>
            <w:r/>
          </w:p>
        </w:tc>
        <w:tc>
          <w:tcPr>
            <w:tcW w:w="18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平方米</w:t>
            </w:r>
            <w:r/>
          </w:p>
        </w:tc>
        <w:tc>
          <w:tcPr>
            <w:tcW w:w="198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其中：</w:t>
            </w:r>
            <w:r/>
          </w:p>
        </w:tc>
        <w:tc>
          <w:tcPr>
            <w:tcW w:w="234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自有面积</w:t>
            </w:r>
            <w:r>
              <w:rPr>
                <w:rFonts w:hint="eastAsia" w:ascii="宋体" w:hAnsi="宋体" w:cs="宋体"/>
                <w:color w:val="000000"/>
                <w:szCs w:val="21"/>
                <w:lang w:val="zh-CN"/>
              </w:rPr>
              <w:t xml:space="preserve">_____</w:t>
            </w:r>
            <w:r>
              <w:rPr>
                <w:rFonts w:hint="eastAsia" w:ascii="宋体" w:hAnsi="宋体" w:cs="宋体"/>
                <w:color w:val="000000"/>
                <w:szCs w:val="21"/>
              </w:rPr>
              <w:t xml:space="preserve">平方米</w:t>
            </w:r>
            <w:r/>
          </w:p>
          <w:p>
            <w:pPr>
              <w:jc w:val="center"/>
              <w:spacing w:line="360" w:lineRule="auto"/>
              <w:rPr>
                <w:rFonts w:ascii="宋体" w:hAnsi="宋体" w:cs="宋体"/>
                <w:color w:val="000000"/>
                <w:szCs w:val="21"/>
              </w:rPr>
            </w:pPr>
            <w:r>
              <w:rPr>
                <w:rFonts w:hint="eastAsia" w:ascii="宋体" w:hAnsi="宋体" w:cs="宋体"/>
                <w:color w:val="000000"/>
                <w:szCs w:val="21"/>
              </w:rPr>
              <w:t xml:space="preserve">承租面积</w:t>
            </w:r>
            <w:r>
              <w:rPr>
                <w:rFonts w:hint="eastAsia" w:ascii="宋体" w:hAnsi="宋体" w:cs="宋体"/>
                <w:color w:val="000000"/>
                <w:szCs w:val="21"/>
                <w:lang w:val="zh-CN"/>
              </w:rPr>
              <w:t xml:space="preserve">_____</w:t>
            </w:r>
            <w:r>
              <w:rPr>
                <w:rFonts w:hint="eastAsia" w:ascii="宋体" w:hAnsi="宋体" w:cs="宋体"/>
                <w:color w:val="000000"/>
                <w:szCs w:val="21"/>
              </w:rPr>
              <w:t xml:space="preserve">平方米</w:t>
            </w:r>
            <w:r/>
          </w:p>
        </w:tc>
      </w:tr>
      <w:tr>
        <w:trPr>
          <w:cantSplit/>
          <w:trHeight w:val="1022"/>
        </w:trPr>
        <w:tc>
          <w:tcPr>
            <w:tcW w:w="298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单位简历及内设机构情况</w:t>
            </w:r>
            <w:r/>
          </w:p>
        </w:tc>
        <w:tc>
          <w:tcPr>
            <w:gridSpan w:val="3"/>
            <w:tcW w:w="61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782"/>
        </w:trPr>
        <w:tc>
          <w:tcPr>
            <w:tcW w:w="298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单位优势及特长</w:t>
            </w:r>
            <w:r/>
          </w:p>
        </w:tc>
        <w:tc>
          <w:tcPr>
            <w:gridSpan w:val="3"/>
            <w:tcW w:w="612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Pr>
        <w:tc>
          <w:tcPr>
            <w:tcW w:w="2988" w:type="dxa"/>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近三年来完成或正在履行的重大合同情况</w:t>
            </w:r>
            <w:r/>
          </w:p>
        </w:tc>
        <w:tc>
          <w:tcPr>
            <w:gridSpan w:val="3"/>
            <w:tcW w:w="6120"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Pr>
        <w:tc>
          <w:tcPr>
            <w:tcW w:w="2988" w:type="dxa"/>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最近2年内在经营过程中受到何种奖励或处分</w:t>
            </w:r>
            <w:r/>
          </w:p>
        </w:tc>
        <w:tc>
          <w:tcPr>
            <w:gridSpan w:val="3"/>
            <w:tcW w:w="612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（包括财政、工商、税务、物价、技监部门稽查情况、结果）</w:t>
            </w:r>
            <w:r/>
          </w:p>
        </w:tc>
      </w:tr>
      <w:tr>
        <w:trPr>
          <w:cantSplit/>
        </w:trPr>
        <w:tc>
          <w:tcPr>
            <w:tcW w:w="2988" w:type="dxa"/>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最近3年内有无因售假、售劣或是其他原因被消费者投诉或起诉的情况及说明</w:t>
            </w:r>
            <w:r/>
          </w:p>
        </w:tc>
        <w:tc>
          <w:tcPr>
            <w:gridSpan w:val="3"/>
            <w:tcW w:w="612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（包括解决方式和结果）</w:t>
            </w:r>
            <w:r/>
          </w:p>
        </w:tc>
      </w:tr>
      <w:tr>
        <w:trPr>
          <w:cantSplit/>
        </w:trPr>
        <w:tc>
          <w:tcPr>
            <w:tcW w:w="2988" w:type="dxa"/>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最近3年内主要负责人有无经济犯罪被司法机关追究的情况及说明</w:t>
            </w:r>
            <w:r/>
          </w:p>
        </w:tc>
        <w:tc>
          <w:tcPr>
            <w:gridSpan w:val="3"/>
            <w:tcW w:w="6120"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505"/>
        </w:trPr>
        <w:tc>
          <w:tcPr>
            <w:tcW w:w="2988" w:type="dxa"/>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获得技术认证的工程师及简介</w:t>
            </w:r>
            <w:r/>
          </w:p>
        </w:tc>
        <w:tc>
          <w:tcPr>
            <w:gridSpan w:val="3"/>
            <w:tcW w:w="6120"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737"/>
        </w:trPr>
        <w:tc>
          <w:tcPr>
            <w:tcW w:w="2988"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其他需要说明的情况</w:t>
            </w:r>
            <w:r/>
          </w:p>
        </w:tc>
        <w:tc>
          <w:tcPr>
            <w:gridSpan w:val="3"/>
            <w:tcW w:w="6120" w:type="dxa"/>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bl>
    <w:p>
      <w:pPr>
        <w:jc w:val="left"/>
        <w:spacing w:line="360" w:lineRule="auto"/>
        <w:rPr>
          <w:rFonts w:ascii="宋体" w:hAnsi="宋体" w:cs="宋体"/>
          <w:color w:val="000000"/>
          <w:sz w:val="24"/>
        </w:rPr>
      </w:pPr>
      <w:r>
        <w:rPr>
          <w:rFonts w:ascii="宋体" w:hAnsi="宋体" w:cs="宋体"/>
          <w:color w:val="000000"/>
          <w:sz w:val="24"/>
        </w:rPr>
      </w:r>
      <w:r/>
    </w:p>
    <w:p>
      <w:pPr>
        <w:jc w:val="left"/>
        <w:spacing w:line="360" w:lineRule="auto"/>
        <w:rPr>
          <w:rFonts w:ascii="宋体" w:hAnsi="宋体" w:cs="宋体"/>
          <w:b/>
          <w:color w:val="000000"/>
          <w:szCs w:val="21"/>
        </w:rPr>
      </w:pPr>
      <w:r>
        <w:rPr>
          <w:rFonts w:hint="eastAsia" w:ascii="宋体" w:hAnsi="宋体" w:cs="宋体"/>
          <w:b/>
          <w:color w:val="000000"/>
          <w:szCs w:val="21"/>
        </w:rPr>
        <w:t xml:space="preserve">（4）中小企业声明函</w:t>
      </w:r>
      <w:r/>
    </w:p>
    <w:p>
      <w:pPr>
        <w:jc w:val="left"/>
        <w:spacing w:line="360" w:lineRule="auto"/>
        <w:rPr>
          <w:rFonts w:ascii="宋体" w:hAnsi="宋体" w:cs="宋体"/>
          <w:color w:val="000000"/>
          <w:szCs w:val="21"/>
          <w:lang w:val="zh-CN"/>
        </w:rPr>
      </w:pPr>
      <w:r>
        <w:rPr>
          <w:rFonts w:ascii="宋体" w:hAnsi="宋体" w:cs="宋体"/>
          <w:color w:val="000000"/>
          <w:szCs w:val="21"/>
          <w:lang w:val="zh-CN"/>
        </w:rPr>
      </w:r>
      <w:r/>
    </w:p>
    <w:p>
      <w:pPr>
        <w:jc w:val="center"/>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中小企业声明函（服务）</w:t>
      </w:r>
      <w:r/>
    </w:p>
    <w:p>
      <w:pPr>
        <w:ind w:firstLine="480"/>
        <w:spacing w:before="468" w:line="360" w:lineRule="auto"/>
        <w:rPr>
          <w:rFonts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采购活动，服务全部由符合政策要求的中小企业承接。相关企业的具体情况如下：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其他未列明行业</w:t>
      </w:r>
      <w:r>
        <w:rPr>
          <w:rFonts w:hint="eastAsia" w:ascii="宋体" w:hAnsi="宋体" w:cs="宋体"/>
          <w:color w:val="000000"/>
          <w:szCs w:val="21"/>
        </w:rPr>
        <w:t xml:space="preserve">； 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，从业人员人，营业收入为万元，资产总额为万元，属于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 </w:t>
      </w:r>
      <w:r/>
    </w:p>
    <w:p>
      <w:pPr>
        <w:ind w:firstLine="720"/>
        <w:jc w:val="left"/>
        <w:spacing w:line="360" w:lineRule="auto"/>
        <w:rPr>
          <w:rFonts w:ascii="宋体" w:hAnsi="宋体" w:cs="宋体"/>
          <w:color w:val="000000"/>
          <w:szCs w:val="21"/>
        </w:rPr>
      </w:pPr>
      <w:r>
        <w:rPr>
          <w:rFonts w:ascii="宋体" w:hAnsi="宋体" w:cs="宋体"/>
          <w:color w:val="000000"/>
          <w:szCs w:val="21"/>
        </w:rPr>
      </w:r>
      <w:r/>
    </w:p>
    <w:p>
      <w:pPr>
        <w:ind w:firstLine="720"/>
        <w:jc w:val="left"/>
        <w:spacing w:line="360" w:lineRule="auto"/>
        <w:rPr>
          <w:rFonts w:ascii="宋体" w:hAnsi="宋体" w:cs="宋体"/>
          <w:color w:val="000000"/>
          <w:szCs w:val="21"/>
        </w:rPr>
      </w:pPr>
      <w:r>
        <w:rPr>
          <w:rFonts w:ascii="宋体" w:hAnsi="宋体" w:cs="宋体"/>
          <w:color w:val="000000"/>
          <w:szCs w:val="21"/>
        </w:rPr>
      </w:r>
      <w:r/>
    </w:p>
    <w:p>
      <w:pPr>
        <w:ind w:firstLine="720"/>
        <w:jc w:val="left"/>
        <w:spacing w:line="360" w:lineRule="auto"/>
        <w:rPr>
          <w:rFonts w:ascii="宋体" w:hAnsi="宋体" w:cs="宋体"/>
          <w:color w:val="000000"/>
          <w:szCs w:val="21"/>
        </w:rPr>
      </w:pPr>
      <w:r>
        <w:rPr>
          <w:rFonts w:hint="eastAsia" w:ascii="宋体" w:hAnsi="宋体" w:cs="宋体"/>
          <w:color w:val="000000"/>
          <w:szCs w:val="21"/>
        </w:rPr>
        <w:t xml:space="preserve">……</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 以上企业，不属于大企业的分支机构，不存在控股股东为大企业的情形，也不存在与大企业的负责人为同一人的情形。 </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 </w:t>
      </w:r>
      <w:r/>
    </w:p>
    <w:p>
      <w:pPr>
        <w:ind w:firstLine="480"/>
        <w:jc w:val="center"/>
        <w:spacing w:line="360" w:lineRule="auto"/>
        <w:rPr>
          <w:rFonts w:ascii="宋体" w:hAnsi="宋体" w:cs="宋体"/>
          <w:color w:val="000000"/>
          <w:szCs w:val="21"/>
        </w:rPr>
      </w:pPr>
      <w:r>
        <w:rPr>
          <w:rFonts w:ascii="宋体" w:hAnsi="宋体" w:cs="宋体"/>
          <w:color w:val="000000"/>
          <w:szCs w:val="21"/>
        </w:rPr>
      </w:r>
      <w:r/>
    </w:p>
    <w:p>
      <w:pPr>
        <w:ind w:firstLine="480"/>
        <w:jc w:val="center"/>
        <w:spacing w:line="360" w:lineRule="auto"/>
        <w:rPr>
          <w:rFonts w:ascii="宋体" w:hAnsi="宋体" w:cs="宋体"/>
          <w:color w:val="000000"/>
          <w:szCs w:val="21"/>
        </w:rPr>
      </w:pPr>
      <w:r>
        <w:rPr>
          <w:rFonts w:hint="eastAsia" w:ascii="宋体" w:hAnsi="宋体" w:cs="宋体"/>
          <w:color w:val="000000"/>
          <w:szCs w:val="21"/>
        </w:rPr>
        <w:t xml:space="preserve">                                 企业名称（盖章）：</w:t>
      </w:r>
      <w:r/>
    </w:p>
    <w:p>
      <w:pPr>
        <w:ind w:firstLine="480"/>
        <w:jc w:val="center"/>
        <w:spacing w:line="360" w:lineRule="auto"/>
        <w:rPr>
          <w:rFonts w:ascii="宋体" w:hAnsi="宋体" w:cs="宋体"/>
          <w:color w:val="000000"/>
          <w:szCs w:val="21"/>
        </w:rPr>
      </w:pPr>
      <w:r>
        <w:rPr>
          <w:rFonts w:hint="eastAsia" w:ascii="宋体" w:hAnsi="宋体" w:cs="宋体"/>
          <w:color w:val="000000"/>
          <w:szCs w:val="21"/>
        </w:rPr>
        <w:t xml:space="preserve">                       日 期：</w:t>
      </w:r>
      <w:r/>
    </w:p>
    <w:p>
      <w:pPr>
        <w:ind w:firstLine="480"/>
        <w:jc w:val="center"/>
        <w:spacing w:line="360" w:lineRule="auto"/>
        <w:rPr>
          <w:rFonts w:ascii="宋体" w:hAnsi="宋体" w:cs="宋体"/>
          <w:color w:val="000000"/>
          <w:szCs w:val="21"/>
        </w:rPr>
      </w:pPr>
      <w:r>
        <w:rPr>
          <w:rFonts w:ascii="宋体" w:hAnsi="宋体" w:cs="宋体"/>
          <w:color w:val="000000"/>
          <w:szCs w:val="21"/>
        </w:rPr>
      </w:r>
      <w:r/>
    </w:p>
    <w:p>
      <w:pPr>
        <w:ind w:firstLine="480"/>
        <w:jc w:val="center"/>
        <w:spacing w:line="360" w:lineRule="auto"/>
        <w:rPr>
          <w:rFonts w:ascii="宋体" w:hAnsi="宋体" w:cs="宋体"/>
          <w:color w:val="000000"/>
          <w:szCs w:val="21"/>
        </w:rPr>
      </w:pPr>
      <w:r>
        <w:rPr>
          <w:rFonts w:ascii="宋体" w:hAnsi="宋体" w:cs="宋体"/>
          <w:color w:val="000000"/>
          <w:szCs w:val="21"/>
        </w:rPr>
      </w:r>
      <w:r/>
    </w:p>
    <w:p>
      <w:pPr>
        <w:pStyle w:val="813"/>
        <w:spacing w:line="360" w:lineRule="auto"/>
        <w:rPr>
          <w:rFonts w:ascii="宋体" w:hAnsi="宋体" w:cs="宋体"/>
          <w:color w:val="000000"/>
          <w:szCs w:val="21"/>
        </w:rPr>
      </w:pPr>
      <w:r>
        <w:rPr>
          <w:rFonts w:hint="eastAsia" w:ascii="宋体" w:hAnsi="宋体" w:cs="宋体"/>
          <w:color w:val="000000"/>
          <w:szCs w:val="21"/>
        </w:rPr>
        <w:t xml:space="preserve">备注：1.从业人员、营业收入、资产总额填报上一年度数据，无上一年度数据的新成立企业可不填报。</w:t>
      </w:r>
      <w:r/>
    </w:p>
    <w:p>
      <w:pPr>
        <w:pStyle w:val="813"/>
        <w:spacing w:line="360" w:lineRule="auto"/>
        <w:rPr>
          <w:rFonts w:ascii="宋体" w:hAnsi="宋体" w:cs="宋体"/>
          <w:color w:val="000000"/>
          <w:szCs w:val="21"/>
        </w:rPr>
      </w:pPr>
      <w:r>
        <w:rPr>
          <w:rFonts w:hint="eastAsia" w:ascii="宋体" w:hAnsi="宋体" w:cs="宋体"/>
          <w:color w:val="000000"/>
          <w:szCs w:val="21"/>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813"/>
        <w:spacing w:line="360" w:lineRule="auto"/>
        <w:rPr>
          <w:rFonts w:ascii="宋体" w:hAnsi="宋体" w:cs="宋体"/>
          <w:color w:val="000000"/>
          <w:szCs w:val="21"/>
        </w:rPr>
      </w:pPr>
      <w:r>
        <w:rPr>
          <w:rFonts w:hint="eastAsia" w:ascii="宋体" w:hAnsi="宋体" w:cs="宋体"/>
          <w:color w:val="000000"/>
          <w:szCs w:val="21"/>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813"/>
        <w:spacing w:line="360" w:lineRule="auto"/>
        <w:rPr>
          <w:rFonts w:ascii="宋体" w:hAnsi="宋体" w:cs="宋体"/>
          <w:color w:val="000000"/>
          <w:szCs w:val="21"/>
        </w:rPr>
      </w:pPr>
      <w:r>
        <w:rPr>
          <w:rFonts w:hint="eastAsia" w:ascii="宋体" w:hAnsi="宋体" w:cs="宋体"/>
          <w:color w:val="000000"/>
          <w:szCs w:val="21"/>
        </w:rPr>
        <w:t xml:space="preserve">4.如未对（中型企业、小型企业、微型企业）进行勾选，视同非中小微企业，不可享受相应扶持政策。</w:t>
      </w:r>
      <w:r/>
    </w:p>
    <w:p>
      <w:pPr>
        <w:pStyle w:val="813"/>
        <w:spacing w:line="360" w:lineRule="auto"/>
        <w:rPr>
          <w:rFonts w:ascii="宋体" w:hAnsi="宋体" w:cs="宋体"/>
          <w:color w:val="000000"/>
          <w:szCs w:val="21"/>
          <w:lang w:val="zh-CN"/>
        </w:rPr>
      </w:pPr>
      <w:r>
        <w:rPr>
          <w:rFonts w:hint="eastAsia" w:ascii="宋体" w:hAnsi="宋体" w:cs="宋体"/>
          <w:color w:val="000000"/>
          <w:szCs w:val="21"/>
        </w:rPr>
        <w:t xml:space="preserve">5.中标单位为中小企业的，《中小企业声明函》将随中标结果同时公告。</w:t>
      </w:r>
      <w:r/>
    </w:p>
    <w:p>
      <w:pPr>
        <w:jc w:val="left"/>
        <w:spacing w:before="602" w:line="360" w:lineRule="auto"/>
        <w:widowControl/>
        <w:rPr>
          <w:rFonts w:ascii="宋体" w:hAnsi="宋体" w:cs="宋体"/>
          <w:b/>
          <w:bCs/>
          <w:color w:val="000000"/>
          <w:szCs w:val="21"/>
        </w:rPr>
      </w:pPr>
      <w:r>
        <w:rPr>
          <w:rFonts w:hint="eastAsia" w:ascii="宋体" w:hAnsi="宋体" w:cs="宋体"/>
          <w:b/>
          <w:bCs/>
          <w:color w:val="000000"/>
          <w:sz w:val="24"/>
        </w:rPr>
        <w:br w:type="page" w:clear="all"/>
      </w:r>
      <w:r>
        <w:rPr>
          <w:rFonts w:hint="eastAsia" w:ascii="宋体" w:hAnsi="宋体" w:cs="宋体"/>
          <w:b/>
          <w:bCs/>
          <w:color w:val="000000"/>
          <w:szCs w:val="21"/>
        </w:rPr>
        <w:t xml:space="preserve">（5）残疾人福利性单位声明函</w:t>
      </w:r>
      <w:r/>
    </w:p>
    <w:p>
      <w:pPr>
        <w:jc w:val="center"/>
        <w:spacing w:before="602" w:line="360" w:lineRule="auto"/>
        <w:widowControl/>
        <w:rPr>
          <w:rFonts w:ascii="宋体" w:hAnsi="宋体" w:cs="宋体"/>
          <w:b/>
          <w:bCs/>
          <w:color w:val="000000"/>
          <w:szCs w:val="21"/>
        </w:rPr>
      </w:pPr>
      <w:r>
        <w:rPr>
          <w:rFonts w:hint="eastAsia" w:ascii="宋体" w:hAnsi="宋体" w:cs="宋体"/>
          <w:b/>
          <w:bCs/>
          <w:color w:val="000000"/>
          <w:szCs w:val="21"/>
        </w:rPr>
        <w:t xml:space="preserve">残疾人福利性单位声明函</w:t>
      </w:r>
      <w:r/>
    </w:p>
    <w:p>
      <w:pPr>
        <w:ind w:firstLine="480"/>
        <w:jc w:val="left"/>
        <w:spacing w:before="602"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602"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本单位对上述声明的真实性负责。如有虚假，将依法承担相应责任。</w:t>
      </w:r>
      <w:r/>
    </w:p>
    <w:p>
      <w:pPr>
        <w:jc w:val="left"/>
        <w:spacing w:before="602" w:line="360" w:lineRule="auto"/>
        <w:widowControl/>
        <w:rPr>
          <w:rFonts w:ascii="宋体" w:hAnsi="宋体" w:cs="宋体"/>
          <w:color w:val="000000"/>
          <w:szCs w:val="21"/>
        </w:rPr>
      </w:pPr>
      <w:r>
        <w:rPr>
          <w:rFonts w:ascii="宋体" w:hAnsi="宋体" w:cs="宋体"/>
          <w:color w:val="000000"/>
          <w:szCs w:val="21"/>
        </w:rPr>
      </w:r>
      <w:r/>
    </w:p>
    <w:p>
      <w:pPr>
        <w:jc w:val="left"/>
        <w:spacing w:before="602" w:line="360" w:lineRule="auto"/>
        <w:widowControl/>
        <w:rPr>
          <w:rFonts w:ascii="宋体" w:hAnsi="宋体" w:cs="宋体"/>
          <w:color w:val="000000"/>
          <w:szCs w:val="21"/>
          <w:lang w:val="zh-CN"/>
        </w:rPr>
      </w:pPr>
      <w:r>
        <w:rPr>
          <w:rFonts w:hint="eastAsia" w:ascii="宋体" w:hAnsi="宋体" w:cs="宋体"/>
          <w:color w:val="000000"/>
          <w:szCs w:val="21"/>
        </w:rPr>
        <w:t xml:space="preserve">                   </w:t>
      </w:r>
      <w:r>
        <w:rPr>
          <w:rFonts w:hint="eastAsia" w:ascii="宋体" w:hAnsi="宋体" w:cs="宋体"/>
          <w:color w:val="000000"/>
          <w:szCs w:val="21"/>
          <w:lang w:val="zh-CN"/>
        </w:rPr>
        <w:t xml:space="preserve">单位名称（盖章）：</w:t>
      </w:r>
      <w:r/>
    </w:p>
    <w:p>
      <w:pPr>
        <w:jc w:val="left"/>
        <w:spacing w:before="602" w:line="360" w:lineRule="auto"/>
        <w:widowControl/>
        <w:rPr>
          <w:rFonts w:ascii="宋体" w:hAnsi="宋体" w:cs="宋体"/>
          <w:color w:val="000000"/>
          <w:szCs w:val="21"/>
          <w:lang w:val="zh-CN"/>
        </w:rPr>
      </w:pPr>
      <w:r>
        <w:rPr>
          <w:rFonts w:hint="eastAsia" w:ascii="宋体" w:hAnsi="宋体" w:cs="宋体"/>
          <w:color w:val="000000"/>
          <w:szCs w:val="21"/>
          <w:lang w:val="zh-CN"/>
        </w:rPr>
        <w:t xml:space="preserve">                    日  期：</w:t>
      </w:r>
      <w:r/>
    </w:p>
    <w:p>
      <w:pPr>
        <w:jc w:val="left"/>
        <w:spacing w:before="602" w:line="360" w:lineRule="auto"/>
        <w:widowControl/>
        <w:rPr>
          <w:rFonts w:ascii="宋体" w:hAnsi="宋体" w:cs="宋体"/>
          <w:b/>
          <w:bCs/>
          <w:color w:val="000000"/>
          <w:szCs w:val="21"/>
        </w:rPr>
      </w:pPr>
      <w:r>
        <w:rPr>
          <w:rFonts w:ascii="宋体" w:hAnsi="宋体" w:cs="宋体"/>
          <w:b/>
          <w:bCs/>
          <w:color w:val="000000"/>
          <w:szCs w:val="21"/>
        </w:rPr>
      </w:r>
      <w:r/>
    </w:p>
    <w:p>
      <w:pPr>
        <w:ind w:firstLine="482"/>
        <w:jc w:val="left"/>
        <w:spacing w:before="602" w:line="360" w:lineRule="auto"/>
        <w:widowControl/>
        <w:rPr>
          <w:rFonts w:ascii="宋体" w:hAnsi="宋体" w:cs="宋体"/>
          <w:b/>
          <w:bCs/>
          <w:color w:val="000000"/>
          <w:sz w:val="24"/>
        </w:rPr>
      </w:pPr>
      <w:r>
        <w:rPr>
          <w:rFonts w:ascii="宋体" w:hAnsi="宋体" w:cs="宋体"/>
          <w:b/>
          <w:bCs/>
          <w:color w:val="000000"/>
          <w:sz w:val="24"/>
        </w:rPr>
      </w:r>
      <w:r/>
    </w:p>
    <w:p>
      <w:pPr>
        <w:jc w:val="left"/>
        <w:spacing w:line="360" w:lineRule="auto"/>
        <w:rPr>
          <w:rFonts w:ascii="宋体" w:hAnsi="宋体" w:cs="宋体"/>
          <w:color w:val="000000"/>
          <w:sz w:val="24"/>
        </w:rPr>
      </w:pPr>
      <w:r>
        <w:rPr>
          <w:rFonts w:ascii="宋体" w:hAnsi="宋体" w:cs="宋体"/>
          <w:color w:val="000000"/>
          <w:sz w:val="24"/>
        </w:rPr>
      </w:r>
      <w:r/>
    </w:p>
    <w:p>
      <w:pPr>
        <w:pStyle w:val="868"/>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pStyle w:val="868"/>
        <w:spacing w:line="360" w:lineRule="auto"/>
        <w:rPr>
          <w:rFonts w:ascii="宋体" w:hAnsi="宋体" w:cs="宋体"/>
          <w:color w:val="000000"/>
        </w:rPr>
      </w:pPr>
      <w:r>
        <w:rPr>
          <w:rFonts w:ascii="宋体" w:hAnsi="宋体" w:cs="宋体"/>
          <w:color w:val="000000"/>
        </w:rPr>
      </w:r>
      <w:r/>
    </w:p>
    <w:p>
      <w:pPr>
        <w:rPr>
          <w:rFonts w:ascii="宋体" w:hAnsi="宋体" w:cs="宋体"/>
          <w:b/>
          <w:bCs/>
          <w:color w:val="000000"/>
          <w:sz w:val="24"/>
        </w:rPr>
      </w:pPr>
      <w:r>
        <w:rPr>
          <w:rFonts w:hint="eastAsia" w:ascii="宋体" w:hAnsi="宋体" w:cs="宋体"/>
          <w:b/>
          <w:bCs/>
          <w:color w:val="000000"/>
          <w:sz w:val="24"/>
        </w:rPr>
        <w:br w:type="page" w:clear="all"/>
      </w:r>
      <w:r/>
    </w:p>
    <w:p>
      <w:pPr>
        <w:jc w:val="left"/>
        <w:spacing w:line="360" w:lineRule="auto"/>
        <w:rPr>
          <w:rFonts w:ascii="宋体" w:hAnsi="宋体" w:cs="宋体"/>
          <w:b/>
          <w:bCs/>
          <w:color w:val="000000"/>
          <w:szCs w:val="21"/>
        </w:rPr>
      </w:pPr>
      <w:r>
        <w:rPr>
          <w:rFonts w:hint="eastAsia" w:ascii="宋体" w:hAnsi="宋体" w:cs="宋体"/>
          <w:b/>
          <w:bCs/>
          <w:color w:val="000000"/>
          <w:szCs w:val="21"/>
        </w:rPr>
        <w:t xml:space="preserve">（6）监狱企业声明函</w:t>
      </w:r>
      <w:r/>
    </w:p>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b/>
          <w:color w:val="000000"/>
          <w:szCs w:val="21"/>
        </w:rPr>
      </w:pPr>
      <w:r>
        <w:rPr>
          <w:rFonts w:hint="eastAsia" w:ascii="宋体" w:hAnsi="宋体" w:cs="宋体"/>
          <w:b/>
          <w:bCs/>
          <w:color w:val="000000"/>
          <w:szCs w:val="21"/>
        </w:rPr>
        <w:t xml:space="preserve">监狱企业声明函</w:t>
      </w:r>
      <w:r/>
    </w:p>
    <w:p>
      <w:pPr>
        <w:ind w:firstLine="480"/>
        <w:jc w:val="left"/>
        <w:spacing w:before="75" w:after="75" w:line="360" w:lineRule="auto"/>
        <w:widowControl/>
        <w:rPr>
          <w:rFonts w:ascii="宋体" w:hAnsi="宋体" w:cs="宋体"/>
          <w:color w:val="000000"/>
          <w:szCs w:val="21"/>
        </w:rPr>
      </w:pPr>
      <w:r>
        <w:rPr>
          <w:rFonts w:ascii="宋体" w:hAnsi="宋体" w:cs="宋体"/>
          <w:color w:val="000000"/>
          <w:szCs w:val="21"/>
        </w:rPr>
      </w:r>
      <w:r/>
    </w:p>
    <w:p>
      <w:pPr>
        <w:ind w:firstLine="480"/>
        <w:jc w:val="left"/>
        <w:spacing w:before="75" w:after="75" w:line="360" w:lineRule="auto"/>
        <w:widowControl/>
        <w:rPr>
          <w:rFonts w:ascii="宋体" w:hAnsi="宋体" w:cs="宋体"/>
          <w:color w:val="000000"/>
          <w:szCs w:val="21"/>
        </w:rPr>
      </w:pPr>
      <w:r>
        <w:rPr>
          <w:rFonts w:hint="eastAsia" w:ascii="宋体" w:hAnsi="宋体" w:cs="宋体"/>
          <w:color w:val="000000"/>
          <w:szCs w:val="21"/>
        </w:rPr>
        <w:t xml:space="preserve">本企业（单位）郑重声明下列事项（按照实际情况勾选或填空）：</w:t>
      </w:r>
      <w:r/>
    </w:p>
    <w:p>
      <w:pPr>
        <w:ind w:firstLine="480"/>
        <w:jc w:val="left"/>
        <w:spacing w:before="75" w:after="75" w:line="360" w:lineRule="auto"/>
        <w:widowControl/>
        <w:rPr>
          <w:rFonts w:ascii="宋体" w:hAnsi="宋体" w:cs="宋体"/>
          <w:color w:val="000000"/>
          <w:szCs w:val="21"/>
        </w:rPr>
      </w:pPr>
      <w:r>
        <w:rPr>
          <w:rFonts w:hint="eastAsia" w:ascii="宋体" w:hAnsi="宋体" w:cs="宋体"/>
          <w:color w:val="000000"/>
          <w:szCs w:val="21"/>
        </w:rPr>
        <w:t xml:space="preserve">本企业（单位）为直接投标人提供本企业（单位）的服务。</w:t>
      </w:r>
      <w:r/>
    </w:p>
    <w:p>
      <w:pPr>
        <w:ind w:firstLine="480"/>
        <w:jc w:val="left"/>
        <w:spacing w:before="75" w:after="75" w:line="360" w:lineRule="auto"/>
        <w:widowControl/>
        <w:rPr>
          <w:rFonts w:ascii="宋体" w:hAnsi="宋体" w:cs="宋体"/>
          <w:color w:val="000000"/>
          <w:szCs w:val="21"/>
        </w:rPr>
      </w:pPr>
      <w:r>
        <w:rPr>
          <w:rFonts w:hint="eastAsia" w:ascii="宋体" w:hAnsi="宋体" w:cs="宋体"/>
          <w:color w:val="000000"/>
          <w:szCs w:val="21"/>
        </w:rPr>
        <w:t xml:space="preserve">（1）本企业（单位）（请填写：是、不是）监狱企业。后附省级以上监狱管理局、戒毒管理局（含新疆生产建设兵团）出具的属于监狱企业的证明文件。</w:t>
      </w:r>
      <w:r/>
    </w:p>
    <w:p>
      <w:pPr>
        <w:ind w:firstLine="480"/>
        <w:jc w:val="left"/>
        <w:spacing w:before="75" w:after="75" w:line="360" w:lineRule="auto"/>
        <w:widowControl/>
        <w:rPr>
          <w:rFonts w:ascii="宋体" w:hAnsi="宋体" w:cs="宋体"/>
          <w:color w:val="000000"/>
          <w:szCs w:val="21"/>
        </w:rPr>
      </w:pPr>
      <w:r>
        <w:rPr>
          <w:rFonts w:hint="eastAsia" w:ascii="宋体" w:hAnsi="宋体" w:cs="宋体"/>
          <w:color w:val="000000"/>
          <w:szCs w:val="21"/>
        </w:rPr>
        <w:t xml:space="preserve">（2）本企业（单位）（请填写：是、不是）为联合体一方，提供本企业（单位）的服务。本企业（单位）提供协议合同金额占到共同投标协议合同总金额的比例为。</w:t>
      </w:r>
      <w:r/>
    </w:p>
    <w:p>
      <w:pPr>
        <w:ind w:firstLine="480"/>
        <w:jc w:val="left"/>
        <w:spacing w:before="75" w:after="75" w:line="360" w:lineRule="auto"/>
        <w:widowControl/>
        <w:rPr>
          <w:rFonts w:ascii="宋体" w:hAnsi="宋体" w:cs="宋体"/>
          <w:color w:val="000000"/>
          <w:szCs w:val="21"/>
        </w:rPr>
      </w:pPr>
      <w:r>
        <w:rPr>
          <w:rFonts w:hint="eastAsia" w:ascii="宋体" w:hAnsi="宋体" w:cs="宋体"/>
          <w:color w:val="000000"/>
          <w:szCs w:val="21"/>
        </w:rPr>
        <w:t xml:space="preserve">本企业（单位）对上述声明的真实性负责。如有虚假，将依法承担相应责任。</w:t>
      </w:r>
      <w:r/>
    </w:p>
    <w:p>
      <w:pPr>
        <w:ind w:firstLine="480"/>
        <w:jc w:val="left"/>
        <w:spacing w:before="75" w:after="75" w:line="360" w:lineRule="auto"/>
        <w:widowControl/>
        <w:rPr>
          <w:rFonts w:ascii="宋体" w:hAnsi="宋体" w:cs="宋体"/>
          <w:color w:val="000000"/>
          <w:szCs w:val="21"/>
        </w:rPr>
      </w:pPr>
      <w:r>
        <w:rPr>
          <w:rFonts w:ascii="宋体" w:hAnsi="宋体" w:cs="宋体"/>
          <w:color w:val="000000"/>
          <w:szCs w:val="21"/>
        </w:rPr>
      </w:r>
      <w:r/>
    </w:p>
    <w:p>
      <w:pPr>
        <w:ind w:firstLine="480"/>
        <w:jc w:val="left"/>
        <w:spacing w:before="75" w:after="75" w:line="360" w:lineRule="auto"/>
        <w:widowControl/>
        <w:rPr>
          <w:rFonts w:ascii="宋体" w:hAnsi="宋体" w:cs="宋体"/>
          <w:color w:val="000000"/>
          <w:szCs w:val="21"/>
        </w:rPr>
      </w:pPr>
      <w:r>
        <w:rPr>
          <w:rFonts w:ascii="宋体" w:hAnsi="宋体" w:cs="宋体"/>
          <w:color w:val="000000"/>
          <w:szCs w:val="21"/>
        </w:rPr>
      </w:r>
      <w:r/>
    </w:p>
    <w:p>
      <w:pPr>
        <w:ind w:right="1560" w:firstLine="504"/>
        <w:jc w:val="center"/>
        <w:spacing w:line="360" w:lineRule="auto"/>
        <w:tabs>
          <w:tab w:val="left" w:pos="4860" w:leader="none"/>
        </w:tabs>
        <w:rPr>
          <w:rFonts w:ascii="宋体" w:hAnsi="宋体" w:cs="宋体"/>
          <w:color w:val="000000"/>
          <w:spacing w:val="6"/>
          <w:szCs w:val="21"/>
        </w:rPr>
      </w:pPr>
      <w:r>
        <w:rPr>
          <w:rFonts w:hint="eastAsia" w:ascii="宋体" w:hAnsi="宋体" w:cs="宋体"/>
          <w:color w:val="000000"/>
          <w:spacing w:val="6"/>
          <w:szCs w:val="21"/>
        </w:rPr>
        <w:t xml:space="preserve">                             单位名称（盖章）：</w:t>
      </w:r>
      <w:r/>
    </w:p>
    <w:p>
      <w:pPr>
        <w:ind w:firstLine="444"/>
        <w:spacing w:line="360" w:lineRule="auto"/>
        <w:rPr>
          <w:rFonts w:ascii="宋体" w:hAnsi="宋体" w:cs="宋体"/>
          <w:bCs/>
          <w:color w:val="000000"/>
          <w:szCs w:val="21"/>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pacing w:val="6"/>
          <w:szCs w:val="21"/>
        </w:rPr>
        <w:t xml:space="preserve">                                       日  期</w:t>
      </w:r>
      <w:r/>
    </w:p>
    <w:p>
      <w:pPr>
        <w:pStyle w:val="787"/>
        <w:jc w:val="center"/>
        <w:rPr>
          <w:rStyle w:val="766"/>
          <w:rFonts w:asciiTheme="minorEastAsia" w:hAnsiTheme="minorEastAsia" w:eastAsiaTheme="minorEastAsia" w:cstheme="minorEastAsia"/>
          <w:sz w:val="30"/>
          <w:szCs w:val="30"/>
          <w:lang w:val="zh-CN"/>
        </w:rPr>
      </w:pPr>
      <w:r/>
      <w:bookmarkStart w:id="9" w:name="_Toc1726"/>
      <w:r>
        <w:rPr>
          <w:rStyle w:val="766"/>
          <w:rFonts w:hint="eastAsia" w:asciiTheme="minorEastAsia" w:hAnsiTheme="minorEastAsia" w:eastAsiaTheme="minorEastAsia" w:cstheme="minorEastAsia"/>
          <w:sz w:val="30"/>
          <w:szCs w:val="30"/>
        </w:rPr>
        <w:t xml:space="preserve">第四章 </w:t>
      </w:r>
      <w:r>
        <w:rPr>
          <w:rStyle w:val="766"/>
          <w:rFonts w:hint="eastAsia" w:asciiTheme="minorEastAsia" w:hAnsiTheme="minorEastAsia" w:eastAsiaTheme="minorEastAsia" w:cstheme="minorEastAsia"/>
          <w:sz w:val="30"/>
          <w:szCs w:val="30"/>
          <w:lang w:val="zh-CN"/>
        </w:rPr>
        <w:t xml:space="preserve">采购需求</w:t>
      </w:r>
      <w:bookmarkEnd w:id="9"/>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苏州市智慧城市规划研究应用中心有限公司受苏州市自然资源和规划局的委托，就其所需要采购的</w:t>
      </w:r>
      <w:r>
        <w:rPr>
          <w:rFonts w:hint="eastAsia" w:ascii="宋体" w:hAnsi="宋体" w:cs="宋体"/>
          <w:color w:val="000000"/>
          <w:sz w:val="24"/>
          <w:szCs w:val="22"/>
          <w:u w:val="single"/>
        </w:rPr>
        <w:t xml:space="preserve">2025年度苏州市区城镇地价动态监测、标定地价更新</w:t>
      </w:r>
      <w:r>
        <w:rPr>
          <w:rFonts w:hint="eastAsia" w:ascii="宋体" w:hAnsi="宋体" w:cs="宋体"/>
          <w:color w:val="000000"/>
          <w:sz w:val="24"/>
        </w:rPr>
        <w:t xml:space="preserve">在国内组织竞争性磋商采购。欢迎符合磋商采购文件资格条件的供应商前来参加磋商。</w:t>
      </w:r>
      <w:r/>
    </w:p>
    <w:p>
      <w:pPr>
        <w:spacing w:line="360" w:lineRule="auto"/>
        <w:widowControl/>
        <w:rPr>
          <w:rFonts w:ascii="宋体" w:hAnsi="宋体" w:cs="宋体"/>
          <w:bCs/>
          <w:color w:val="000000"/>
          <w:sz w:val="24"/>
        </w:rPr>
      </w:pPr>
      <w:r>
        <w:rPr>
          <w:rFonts w:hint="eastAsia" w:ascii="宋体" w:hAnsi="宋体" w:cs="宋体"/>
          <w:b/>
          <w:bCs/>
          <w:color w:val="000000"/>
          <w:sz w:val="24"/>
        </w:rPr>
        <w:t xml:space="preserve">一、采购编号：</w:t>
      </w:r>
      <w:r>
        <w:rPr>
          <w:rFonts w:hint="eastAsia" w:ascii="宋体" w:hAnsi="宋体" w:cs="宋体"/>
          <w:color w:val="000000"/>
          <w:sz w:val="24"/>
        </w:rPr>
        <w:t xml:space="preserve">JSZC-320500-ZHCS-C2025-0003</w:t>
      </w:r>
      <w:r/>
    </w:p>
    <w:p>
      <w:pPr>
        <w:spacing w:line="360" w:lineRule="auto"/>
        <w:widowControl/>
        <w:rPr>
          <w:rFonts w:ascii="宋体" w:hAnsi="宋体" w:cs="宋体"/>
          <w:color w:val="000000"/>
          <w:sz w:val="24"/>
        </w:rPr>
      </w:pPr>
      <w:r>
        <w:rPr>
          <w:rFonts w:hint="eastAsia" w:ascii="宋体" w:hAnsi="宋体" w:cs="宋体"/>
          <w:b/>
          <w:bCs/>
          <w:color w:val="000000"/>
          <w:sz w:val="24"/>
        </w:rPr>
        <w:t xml:space="preserve">二、项目名称：</w:t>
      </w:r>
      <w:r>
        <w:rPr>
          <w:rFonts w:hint="eastAsia" w:ascii="宋体" w:hAnsi="宋体" w:cs="宋体"/>
          <w:color w:val="000000"/>
          <w:sz w:val="24"/>
        </w:rPr>
        <w:t xml:space="preserve">2025年度苏州市区城镇地价动态监测、标定地价更新</w:t>
      </w:r>
      <w:r/>
    </w:p>
    <w:p>
      <w:pPr>
        <w:spacing w:line="360" w:lineRule="auto"/>
        <w:rPr>
          <w:rFonts w:ascii="宋体" w:hAnsi="宋体" w:cs="宋体"/>
          <w:bCs/>
          <w:color w:val="000000"/>
          <w:sz w:val="24"/>
        </w:rPr>
      </w:pPr>
      <w:r>
        <w:rPr>
          <w:rFonts w:hint="eastAsia" w:ascii="宋体" w:hAnsi="宋体" w:cs="宋体"/>
          <w:b/>
          <w:bCs/>
          <w:color w:val="000000"/>
          <w:sz w:val="24"/>
        </w:rPr>
        <w:t xml:space="preserve">三、</w:t>
      </w:r>
      <w:r>
        <w:rPr>
          <w:rFonts w:hint="eastAsia" w:ascii="宋体" w:hAnsi="宋体" w:cs="宋体"/>
          <w:b/>
          <w:color w:val="000000"/>
          <w:sz w:val="24"/>
        </w:rPr>
        <w:t xml:space="preserve">项目预算：</w:t>
      </w:r>
      <w:r>
        <w:rPr>
          <w:rFonts w:hint="eastAsia" w:ascii="宋体" w:hAnsi="宋体" w:cs="宋体"/>
          <w:sz w:val="24"/>
        </w:rPr>
        <w:t xml:space="preserve">壹佰零伍万元整（1050000.00元）</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最高限价：</w:t>
      </w:r>
      <w:r>
        <w:rPr>
          <w:rFonts w:hint="eastAsia" w:ascii="宋体" w:hAnsi="宋体" w:cs="宋体"/>
          <w:sz w:val="24"/>
        </w:rPr>
        <w:t xml:space="preserve">壹佰零伍万元整（1050000.00元）</w:t>
      </w:r>
      <w:r/>
    </w:p>
    <w:p>
      <w:pPr>
        <w:numPr>
          <w:ilvl w:val="0"/>
          <w:numId w:val="5"/>
        </w:num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采购需求：</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rPr>
        <w:t xml:space="preserve">（1）</w:t>
      </w:r>
      <w:r>
        <w:rPr>
          <w:rFonts w:hint="eastAsia" w:ascii="宋体" w:hAnsi="宋体" w:eastAsia="宋体" w:cs="宋体"/>
          <w:color w:val="000000"/>
          <w:sz w:val="24"/>
          <w:lang w:val="zh-CN"/>
        </w:rPr>
        <w:t xml:space="preserve">地价动态监测</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工作内容：完成202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年苏州市区（吴中区、相城区、姑苏区、高新区、工业园区）城镇地价动态监测工作。</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工作要求：根据《城市地价动态监测技术规范》（TD/T1009-2007）、《江苏省城镇地价动态监测技术规范（2019版）》，开展202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年苏州市区（吴中区、相城区、姑苏区、高新区、工业园区）季度城镇地价动态监测工作、年度城镇地价动态监测工作以及监测点调整备案等其他相关工作。</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工作范围：苏州市区范围（吴中区、相城区、姑苏区、高新区、工业园区）。</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标定地价工作</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工作内容：完成202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年苏州市区（姑苏区、高新区、工业园区）标定地价更新工作。</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工作要求：按照《标定地价规程》（TD/T1052-2017）、《城镇土地估价规程》（GB/T18508-2014），开展202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年苏州市区（姑苏区、高新区、工业园区）标定地价更新工作，主要包括标定地价范围调整、</w:t>
      </w:r>
      <w:r>
        <w:rPr>
          <w:rFonts w:hint="eastAsia" w:ascii="宋体" w:hAnsi="宋体" w:eastAsia="宋体" w:cs="宋体"/>
          <w:color w:val="000000"/>
          <w:sz w:val="24"/>
        </w:rPr>
        <w:t xml:space="preserve">更新</w:t>
      </w:r>
      <w:r>
        <w:rPr>
          <w:rFonts w:hint="eastAsia" w:ascii="宋体" w:hAnsi="宋体" w:eastAsia="宋体" w:cs="宋体"/>
          <w:color w:val="000000"/>
          <w:sz w:val="24"/>
          <w:lang w:val="zh-CN"/>
        </w:rPr>
        <w:t xml:space="preserve">标定区域、更新标准宗地、确定标定地价、制定标定地价修正体系，标定地价验收。</w:t>
      </w:r>
      <w:r/>
    </w:p>
    <w:p>
      <w:pPr>
        <w:pStyle w:val="814"/>
        <w:ind w:firstLine="480"/>
        <w:jc w:val="both"/>
        <w:spacing w:line="360" w:lineRule="auto"/>
        <w:widowControl/>
        <w:rPr>
          <w:rFonts w:ascii="宋体" w:hAnsi="宋体" w:eastAsia="宋体" w:cs="宋体"/>
          <w:color w:val="000000"/>
          <w:sz w:val="24"/>
          <w:lang w:val="zh-CN"/>
        </w:rPr>
      </w:pPr>
      <w:r>
        <w:rPr>
          <w:rFonts w:hint="eastAsia" w:ascii="宋体" w:hAnsi="宋体" w:eastAsia="宋体" w:cs="宋体"/>
          <w:color w:val="000000"/>
          <w:sz w:val="24"/>
          <w:lang w:val="zh-CN"/>
        </w:rPr>
        <w:t xml:space="preserve">工作范围：苏州市区范围（姑苏区、高新区、工业园区）。</w:t>
      </w:r>
      <w:r/>
    </w:p>
    <w:p>
      <w:pPr>
        <w:spacing w:line="360" w:lineRule="auto"/>
        <w:rPr>
          <w:rFonts w:ascii="宋体" w:hAnsi="宋体" w:cs="宋体"/>
          <w:b/>
          <w:bCs/>
          <w:color w:val="000000"/>
          <w:sz w:val="24"/>
        </w:rPr>
      </w:pPr>
      <w:r>
        <w:rPr>
          <w:rFonts w:hint="eastAsia" w:ascii="宋体" w:hAnsi="宋体" w:cs="宋体"/>
          <w:b/>
          <w:bCs/>
          <w:color w:val="000000"/>
          <w:sz w:val="24"/>
        </w:rPr>
        <w:t xml:space="preserve">五、综合说明：</w:t>
      </w:r>
      <w:r/>
    </w:p>
    <w:p>
      <w:pPr>
        <w:pStyle w:val="870"/>
        <w:ind w:left="0" w:firstLine="480"/>
        <w:spacing w:line="360" w:lineRule="auto"/>
        <w:rPr>
          <w:rFonts w:ascii="宋体" w:hAnsi="宋体" w:cs="宋体"/>
          <w:color w:val="000000"/>
          <w:sz w:val="24"/>
        </w:rPr>
      </w:pPr>
      <w:r>
        <w:rPr>
          <w:rFonts w:hint="eastAsia" w:ascii="宋体" w:hAnsi="宋体" w:cs="宋体"/>
          <w:color w:val="000000"/>
          <w:sz w:val="24"/>
        </w:rPr>
        <w:t xml:space="preserve">1、</w:t>
      </w:r>
      <w:r>
        <w:rPr>
          <w:rStyle w:val="867"/>
          <w:rFonts w:hint="eastAsia" w:ascii="宋体" w:hAnsi="宋体"/>
          <w:color w:val="000000"/>
          <w:sz w:val="24"/>
        </w:rPr>
        <w:t xml:space="preserve">磋商</w:t>
      </w:r>
      <w:r>
        <w:rPr>
          <w:rStyle w:val="867"/>
          <w:rFonts w:ascii="宋体" w:hAnsi="宋体"/>
          <w:color w:val="000000"/>
          <w:sz w:val="24"/>
        </w:rPr>
        <w:t xml:space="preserve">供应商</w:t>
      </w:r>
      <w:r>
        <w:rPr>
          <w:rStyle w:val="867"/>
          <w:rFonts w:hint="eastAsia" w:ascii="宋体" w:hAnsi="宋体"/>
          <w:color w:val="000000"/>
          <w:sz w:val="24"/>
        </w:rPr>
        <w:t xml:space="preserve">需</w:t>
      </w:r>
      <w:r>
        <w:rPr>
          <w:rStyle w:val="867"/>
          <w:rFonts w:ascii="宋体" w:hAnsi="宋体"/>
          <w:color w:val="000000"/>
          <w:sz w:val="24"/>
        </w:rPr>
        <w:t xml:space="preserve">在响应文件中明确服务内容</w:t>
      </w:r>
      <w:r>
        <w:rPr>
          <w:rStyle w:val="867"/>
          <w:rFonts w:hint="eastAsia" w:ascii="宋体" w:hAnsi="宋体"/>
          <w:color w:val="000000"/>
          <w:sz w:val="24"/>
        </w:rPr>
        <w:t xml:space="preserve">和服务方案</w:t>
      </w:r>
      <w:r>
        <w:rPr>
          <w:rStyle w:val="867"/>
          <w:rFonts w:ascii="宋体" w:hAnsi="宋体"/>
          <w:color w:val="000000"/>
          <w:sz w:val="24"/>
        </w:rPr>
        <w:t xml:space="preserve">。</w:t>
      </w:r>
      <w:r/>
    </w:p>
    <w:p>
      <w:pPr>
        <w:pStyle w:val="870"/>
        <w:ind w:left="0" w:firstLine="480"/>
        <w:spacing w:line="360" w:lineRule="auto"/>
        <w:rPr>
          <w:rFonts w:ascii="宋体" w:hAnsi="宋体" w:cs="宋体"/>
          <w:color w:val="000000"/>
          <w:sz w:val="24"/>
        </w:rPr>
      </w:pPr>
      <w:r>
        <w:rPr>
          <w:rFonts w:hint="eastAsia" w:ascii="宋体" w:hAnsi="宋体" w:cs="宋体"/>
          <w:color w:val="000000"/>
          <w:sz w:val="24"/>
        </w:rPr>
        <w:t xml:space="preserve">2、磋商供应商必须承诺文件中提出的全部要求，如果其中某些条款不响应时，应在文件中逐条列出，未列出的视同响应。</w:t>
      </w:r>
      <w:r/>
    </w:p>
    <w:p>
      <w:pPr>
        <w:pStyle w:val="870"/>
        <w:ind w:left="0" w:firstLine="480"/>
        <w:spacing w:line="360" w:lineRule="auto"/>
        <w:rPr>
          <w:rFonts w:ascii="宋体" w:hAnsi="宋体" w:cs="宋体"/>
          <w:color w:val="000000"/>
          <w:sz w:val="24"/>
        </w:rPr>
      </w:pPr>
      <w:r>
        <w:rPr>
          <w:rFonts w:ascii="宋体" w:hAnsi="宋体" w:cs="宋体"/>
          <w:color w:val="000000"/>
          <w:sz w:val="24"/>
        </w:rPr>
        <w:t xml:space="preserve">3、磋商供应商应对所投项目的全部内容进行报价，只投其中部分内容者或出现选择性报价的，其响应文件将被拒绝。</w:t>
      </w:r>
      <w:r/>
    </w:p>
    <w:p>
      <w:pPr>
        <w:pStyle w:val="870"/>
        <w:ind w:left="0" w:firstLine="480"/>
        <w:spacing w:line="360" w:lineRule="auto"/>
        <w:rPr>
          <w:rFonts w:ascii="宋体" w:hAnsi="宋体" w:cs="宋体"/>
          <w:color w:val="000000"/>
          <w:sz w:val="24"/>
        </w:rPr>
      </w:pPr>
      <w:r>
        <w:rPr>
          <w:rFonts w:hint="eastAsia" w:ascii="宋体" w:hAnsi="宋体" w:cs="宋体"/>
          <w:color w:val="000000"/>
          <w:sz w:val="24"/>
        </w:rPr>
        <w:t xml:space="preserve">4、其他要求：</w:t>
      </w:r>
      <w:r/>
    </w:p>
    <w:p>
      <w:pPr>
        <w:pStyle w:val="870"/>
        <w:ind w:left="0" w:firstLine="480"/>
        <w:spacing w:line="360" w:lineRule="auto"/>
        <w:rPr>
          <w:rFonts w:ascii="宋体" w:hAnsi="宋体" w:cs="宋体"/>
          <w:color w:val="000000"/>
          <w:sz w:val="24"/>
        </w:rPr>
      </w:pPr>
      <w:r>
        <w:rPr>
          <w:rFonts w:hint="eastAsia" w:ascii="宋体" w:hAnsi="宋体" w:cs="宋体"/>
          <w:color w:val="000000"/>
          <w:sz w:val="24"/>
        </w:rPr>
        <w:t xml:space="preserve">4.1供应商在项目进行过程中产生的任何安全、损坏等责任事故一律由供应商自行承担。如遇突发情况，供应商需协助采购人完成需要配合的服务。</w:t>
      </w:r>
      <w:r/>
    </w:p>
    <w:p>
      <w:pPr>
        <w:pStyle w:val="870"/>
        <w:ind w:left="0" w:firstLine="480"/>
        <w:spacing w:line="360" w:lineRule="auto"/>
        <w:rPr>
          <w:rFonts w:ascii="宋体" w:hAnsi="宋体" w:cs="宋体"/>
          <w:color w:val="000000"/>
          <w:sz w:val="24"/>
        </w:rPr>
      </w:pPr>
      <w:r>
        <w:rPr>
          <w:rFonts w:hint="eastAsia" w:ascii="宋体" w:hAnsi="宋体" w:cs="宋体"/>
          <w:color w:val="000000"/>
          <w:sz w:val="24"/>
        </w:rPr>
        <w:t xml:space="preserve">4.2供应商需严格按采购文件中规定的时间完成项目全部工作内容，如在实施的过程中出现错误、误差的，供应商需及时更正至采购人确认并经主管部门验收合格。</w:t>
      </w:r>
      <w:r/>
    </w:p>
    <w:p>
      <w:pPr>
        <w:pStyle w:val="870"/>
        <w:ind w:left="0" w:firstLine="480"/>
        <w:spacing w:line="360" w:lineRule="auto"/>
        <w:rPr>
          <w:rFonts w:ascii="宋体" w:hAnsi="宋体" w:cs="宋体"/>
          <w:color w:val="000000"/>
          <w:sz w:val="24"/>
        </w:rPr>
      </w:pPr>
      <w:r>
        <w:rPr>
          <w:rFonts w:hint="eastAsia" w:ascii="宋体" w:hAnsi="宋体" w:cs="宋体"/>
          <w:color w:val="000000"/>
          <w:sz w:val="24"/>
        </w:rPr>
        <w:t xml:space="preserve">4.3本项目不允许转包、分包，发现查实者一律解除合同。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4.4供应商应对服务危险性、潜在危险认真考虑周全，对所有项目安全负责，并承担由此可能产生的一切费用，采购人不承担任何责任；如需采购人配合的工作，供应商需及时通知采购方。</w:t>
      </w:r>
      <w:r/>
    </w:p>
    <w:p>
      <w:pPr>
        <w:ind w:firstLine="480"/>
        <w:spacing w:line="360" w:lineRule="auto"/>
        <w:rPr>
          <w:rFonts w:ascii="宋体" w:hAnsi="宋体" w:cs="宋体"/>
          <w:color w:val="auto"/>
          <w:sz w:val="24"/>
        </w:rPr>
      </w:pPr>
      <w:r>
        <w:rPr>
          <w:rFonts w:hint="eastAsia" w:ascii="宋体" w:hAnsi="宋体" w:cs="宋体"/>
          <w:color w:val="000000"/>
          <w:sz w:val="24"/>
        </w:rPr>
        <w:t xml:space="preserve">5、本项目报价包括完成该项目所需的全部人工费、调查费、差旅费、资料费、管理费、利润、规费、税金以及代理服务费等一切费用。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6、服务时间：</w:t>
      </w:r>
      <w:r>
        <w:rPr>
          <w:rFonts w:hint="eastAsia" w:ascii="宋体" w:hAnsi="宋体" w:cs="宋体"/>
          <w:sz w:val="24"/>
          <w:lang w:val="zh-CN"/>
        </w:rPr>
        <w:t xml:space="preserve">202</w:t>
      </w:r>
      <w:r>
        <w:rPr>
          <w:rFonts w:hint="eastAsia"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rPr>
        <w:t xml:space="preserve">11</w:t>
      </w:r>
      <w:r>
        <w:rPr>
          <w:rFonts w:hint="eastAsia" w:ascii="宋体" w:hAnsi="宋体" w:cs="宋体"/>
          <w:sz w:val="24"/>
          <w:lang w:val="zh-CN"/>
        </w:rPr>
        <w:t xml:space="preserve">月3</w:t>
      </w:r>
      <w:r>
        <w:rPr>
          <w:rFonts w:hint="eastAsia" w:ascii="宋体" w:hAnsi="宋体" w:cs="宋体"/>
          <w:sz w:val="24"/>
        </w:rPr>
        <w:t xml:space="preserve">0</w:t>
      </w:r>
      <w:r>
        <w:rPr>
          <w:rFonts w:hint="eastAsia" w:ascii="宋体" w:hAnsi="宋体" w:cs="宋体"/>
          <w:sz w:val="24"/>
          <w:lang w:val="zh-CN"/>
        </w:rPr>
        <w:t xml:space="preserve">日前完成。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7、知识产权：成交单位须保障采购人在使用该服务或其任何一部分时不受到第三方关于侵犯专利权、商标权等知识产权的指控。如果任何第三方提出侵权指控，成交单位须与第三方</w:t>
      </w:r>
      <w:r>
        <w:rPr>
          <w:rFonts w:hint="eastAsia" w:ascii="宋体" w:hAnsi="宋体"/>
          <w:bCs/>
          <w:color w:val="000000"/>
          <w:sz w:val="24"/>
        </w:rPr>
        <w:t xml:space="preserve">交涉，并承担由此而产生的索赔、损失、损害、支出等一切费用（含律师费）。如采购人因此而遭致损失的，成交单位应赔偿该损失（包括但不限于由此产生的索赔、损失、损害、支出、律师费、调查费等一切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8、服务地点：采购人指定地点。</w:t>
      </w:r>
      <w:r/>
    </w:p>
    <w:p>
      <w:pPr>
        <w:ind w:firstLine="480"/>
        <w:spacing w:line="360" w:lineRule="auto"/>
        <w:rPr>
          <w:rFonts w:ascii="宋体" w:hAnsi="宋体" w:cs="宋体"/>
          <w:color w:val="000000"/>
          <w:sz w:val="24"/>
        </w:rPr>
      </w:pPr>
      <w:r>
        <w:rPr>
          <w:rFonts w:hint="eastAsia" w:ascii="宋体" w:hAnsi="宋体" w:cs="宋体"/>
          <w:color w:val="000000"/>
          <w:sz w:val="24"/>
        </w:rPr>
        <w:t xml:space="preserve">9、验收：按国家相关法律法规、行业相关标准及采购文件要求和成交单位的承诺进行验收。</w:t>
      </w:r>
      <w:r/>
    </w:p>
    <w:p>
      <w:pPr>
        <w:spacing w:line="360" w:lineRule="auto"/>
        <w:rPr>
          <w:rFonts w:ascii="宋体" w:hAnsi="宋体" w:cs="宋体"/>
          <w:b/>
          <w:bCs/>
          <w:color w:val="000000"/>
          <w:sz w:val="24"/>
        </w:rPr>
      </w:pPr>
      <w:r>
        <w:rPr>
          <w:rFonts w:hint="eastAsia" w:ascii="宋体" w:hAnsi="宋体" w:cs="宋体"/>
          <w:b/>
          <w:bCs/>
          <w:color w:val="000000"/>
          <w:sz w:val="24"/>
        </w:rPr>
        <w:t xml:space="preserve">六、相关政策性要求：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p>
    <w:p>
      <w:pPr>
        <w:ind w:firstLine="480"/>
        <w:jc w:val="left"/>
        <w:spacing w:line="360" w:lineRule="auto"/>
        <w:widowControl/>
        <w:rPr>
          <w:rFonts w:hAnsi="宋体"/>
          <w:color w:val="000000"/>
          <w:sz w:val="24"/>
        </w:rPr>
      </w:pPr>
      <w:r>
        <w:rPr>
          <w:rFonts w:hint="eastAsia" w:ascii="宋体" w:hAnsi="宋体" w:cs="宋体"/>
          <w:color w:val="000000"/>
          <w:sz w:val="24"/>
        </w:rPr>
        <w:t xml:space="preserve">3.</w:t>
      </w:r>
      <w:r>
        <w:rPr>
          <w:rFonts w:hint="eastAsia" w:hAnsi="宋体"/>
          <w:color w:val="000000"/>
          <w:sz w:val="24"/>
        </w:rPr>
        <w:t xml:space="preserve">关于政府采购促进中小企业、残疾人企业和监狱企业的发展政策要求：</w:t>
      </w:r>
      <w:r/>
    </w:p>
    <w:p>
      <w:pPr>
        <w:ind w:firstLine="482"/>
        <w:jc w:val="left"/>
        <w:spacing w:line="360" w:lineRule="auto"/>
        <w:widowControl/>
        <w:rPr>
          <w:rFonts w:hAnsi="宋体"/>
          <w:b/>
          <w:bCs/>
          <w:color w:val="000000"/>
          <w:sz w:val="24"/>
        </w:rPr>
      </w:pPr>
      <w:r>
        <w:rPr>
          <w:rFonts w:hint="eastAsia" w:ascii="宋体" w:hAnsi="宋体" w:cs="宋体"/>
          <w:b/>
          <w:bCs/>
          <w:color w:val="000000"/>
          <w:sz w:val="24"/>
        </w:rPr>
        <w:t xml:space="preserve">3.1</w:t>
      </w:r>
      <w:r>
        <w:rPr>
          <w:rFonts w:hint="eastAsia" w:hAnsi="宋体" w:cs="宋体"/>
          <w:b/>
          <w:bCs/>
          <w:color w:val="000000"/>
          <w:sz w:val="24"/>
        </w:rPr>
        <w:t xml:space="preserve">本采购标的对应的中小企业划分标准所属行业为：其他未列明行业</w:t>
      </w:r>
      <w:r>
        <w:rPr>
          <w:rFonts w:hAnsi="宋体" w:cs="宋体"/>
          <w:b/>
          <w:bCs/>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lang w:val="zh-CN"/>
        </w:rPr>
        <w:t xml:space="preserve">根据《政府采购促进中小企业发展管理办法》</w:t>
      </w:r>
      <w:r>
        <w:rPr>
          <w:rFonts w:hint="eastAsia" w:ascii="宋体" w:hAnsi="宋体" w:cs="宋体"/>
          <w:color w:val="000000"/>
          <w:sz w:val="24"/>
        </w:rPr>
        <w:t xml:space="preserve">、</w:t>
      </w:r>
      <w:r>
        <w:rPr>
          <w:rFonts w:hint="eastAsia" w:ascii="宋体" w:hAnsi="宋体" w:cs="宋体"/>
          <w:color w:val="000000"/>
          <w:sz w:val="24"/>
          <w:lang w:val="zh-CN"/>
        </w:rPr>
        <w:t xml:space="preserve">《关于做好政府采购支持企业发展有关事项的通知》（苏财购〔2020〕52号）、</w:t>
      </w:r>
      <w:r>
        <w:rPr>
          <w:rFonts w:hint="eastAsia" w:ascii="宋体" w:hAnsi="宋体" w:cs="宋体"/>
          <w:color w:val="000000"/>
          <w:sz w:val="24"/>
        </w:rPr>
        <w:t xml:space="preserve">《关于促进残疾人就业政府采购政策的通知》（财库〔2017〕141号）、《关于政府采购支持监狱企业发展有关问题的通知》（财库〔2014〕68号）等文件的精神，对属于小微企业、监狱企业、残疾人企业给予价格评审加分。投标单位为小型和微型企业其价格在评审时给予20%的扣除，残疾人企业和监狱企业的，其价格在评审时给予20%的扣除，用扣除后的价格参与评审，如扣除后的价格为最低价的，则作为评审基准价，如中标价格则以实际投标报价为准。残疾人企业和监狱企业属于小型、微型企业的，不重复享受政策。</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spacing w:line="360" w:lineRule="auto"/>
        <w:widowControl/>
        <w:tabs>
          <w:tab w:val="left" w:pos="420" w:leader="none"/>
        </w:tabs>
        <w:rPr>
          <w:rFonts w:ascii="宋体" w:hAnsi="宋体" w:cs="宋体"/>
          <w:b/>
          <w:bCs/>
          <w:color w:val="000000"/>
          <w:sz w:val="24"/>
        </w:rPr>
      </w:pPr>
      <w:r>
        <w:rPr>
          <w:rFonts w:hint="eastAsia" w:ascii="宋体" w:hAnsi="宋体" w:cs="宋体"/>
          <w:b/>
          <w:bCs/>
          <w:color w:val="000000"/>
          <w:sz w:val="24"/>
        </w:rPr>
        <w:t xml:space="preserve">七、综合说明</w:t>
      </w:r>
      <w:r/>
    </w:p>
    <w:p>
      <w:pPr>
        <w:ind w:firstLine="480"/>
        <w:spacing w:line="360" w:lineRule="auto"/>
        <w:widowControl/>
        <w:tabs>
          <w:tab w:val="left" w:pos="420" w:leader="none"/>
          <w:tab w:val="left" w:pos="540" w:leader="none"/>
        </w:tabs>
        <w:rPr>
          <w:rFonts w:ascii="宋体" w:hAnsi="宋体" w:cs="宋体"/>
          <w:color w:val="000000"/>
          <w:sz w:val="24"/>
        </w:rPr>
      </w:pPr>
      <w:r>
        <w:rPr>
          <w:rFonts w:hint="eastAsia" w:ascii="宋体" w:hAnsi="宋体" w:cs="宋体"/>
          <w:color w:val="000000"/>
          <w:sz w:val="24"/>
        </w:rPr>
        <w:t xml:space="preserve">1.响应单位按照采购文件的要求提交响应文件，并对所提供的全部资料的真实性承担法律责任。</w:t>
      </w:r>
      <w:r/>
    </w:p>
    <w:p>
      <w:pPr>
        <w:ind w:firstLine="480"/>
        <w:spacing w:line="360" w:lineRule="auto"/>
        <w:widowControl/>
        <w:tabs>
          <w:tab w:val="left" w:pos="420" w:leader="none"/>
          <w:tab w:val="left" w:pos="540" w:leader="none"/>
        </w:tabs>
        <w:rPr>
          <w:rFonts w:ascii="宋体" w:hAnsi="宋体" w:cs="宋体"/>
          <w:b/>
          <w:color w:val="000000"/>
          <w:sz w:val="24"/>
        </w:rPr>
      </w:pPr>
      <w:r>
        <w:rPr>
          <w:rFonts w:hint="eastAsia" w:ascii="宋体" w:hAnsi="宋体" w:cs="宋体"/>
          <w:color w:val="000000"/>
          <w:sz w:val="24"/>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响应单位自行承担。</w:t>
      </w:r>
      <w:r/>
    </w:p>
    <w:p>
      <w:pPr>
        <w:ind w:firstLine="480"/>
        <w:spacing w:line="360" w:lineRule="auto"/>
        <w:widowControl/>
        <w:tabs>
          <w:tab w:val="left" w:pos="420" w:leader="none"/>
          <w:tab w:val="left" w:pos="540" w:leader="none"/>
        </w:tabs>
        <w:rPr>
          <w:rFonts w:ascii="宋体" w:hAnsi="宋体" w:cs="宋体"/>
          <w:color w:val="000000"/>
          <w:sz w:val="24"/>
        </w:rPr>
      </w:pPr>
      <w:r>
        <w:rPr>
          <w:rFonts w:hint="eastAsia" w:ascii="宋体" w:hAnsi="宋体" w:cs="宋体"/>
          <w:color w:val="000000"/>
          <w:sz w:val="24"/>
        </w:rPr>
        <w:t xml:space="preserve">3.成交单位将根据采购文件、响应文件的相关约定，承担合同责任，履行合同义务。</w:t>
      </w:r>
      <w:r/>
    </w:p>
    <w:p>
      <w:pPr>
        <w:pStyle w:val="845"/>
        <w:jc w:val="both"/>
        <w:spacing w:before="75" w:beforeAutospacing="0" w:after="75" w:afterAutospacing="0" w:line="360" w:lineRule="auto"/>
        <w:widowControl/>
        <w:rPr>
          <w:rFonts w:ascii="宋体" w:hAnsi="宋体" w:cs="宋体"/>
          <w:color w:val="000000"/>
        </w:rPr>
      </w:pPr>
      <w:r>
        <w:rPr>
          <w:rFonts w:hint="eastAsia" w:ascii="宋体" w:hAnsi="宋体" w:cs="宋体"/>
          <w:color w:val="000000"/>
        </w:rPr>
        <w:t xml:space="preserve">    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13"/>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sz w:val="24"/>
          <w:lang w:val="zh-CN"/>
        </w:rPr>
      </w:pPr>
      <w:r>
        <w:rPr>
          <w:rFonts w:ascii="宋体" w:hAnsi="宋体" w:cs="宋体"/>
          <w:color w:val="000000"/>
          <w:sz w:val="24"/>
          <w:lang w:val="zh-CN"/>
        </w:rPr>
      </w:r>
      <w:r/>
    </w:p>
    <w:p>
      <w:pPr>
        <w:ind w:firstLine="422"/>
        <w:spacing w:line="360" w:lineRule="auto"/>
        <w:rPr>
          <w:rStyle w:val="852"/>
          <w:rFonts w:ascii="宋体" w:hAnsi="宋体" w:cs="宋体"/>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Cs w:val="21"/>
        </w:rPr>
      </w:r>
      <w:r/>
    </w:p>
    <w:p>
      <w:pPr>
        <w:pStyle w:val="787"/>
        <w:jc w:val="center"/>
        <w:rPr>
          <w:rStyle w:val="766"/>
          <w:rFonts w:asciiTheme="minorEastAsia" w:hAnsiTheme="minorEastAsia" w:eastAsiaTheme="minorEastAsia" w:cstheme="minorEastAsia"/>
          <w:sz w:val="30"/>
          <w:szCs w:val="30"/>
        </w:rPr>
      </w:pPr>
      <w:r/>
      <w:bookmarkStart w:id="10" w:name="_Toc5488"/>
      <w:r>
        <w:rPr>
          <w:rStyle w:val="766"/>
          <w:rFonts w:hint="eastAsia" w:asciiTheme="minorEastAsia" w:hAnsiTheme="minorEastAsia" w:eastAsiaTheme="minorEastAsia" w:cstheme="minorEastAsia"/>
          <w:sz w:val="30"/>
          <w:szCs w:val="30"/>
        </w:rPr>
        <w:t xml:space="preserve">第五章 合同主要条款及格式</w:t>
      </w:r>
      <w:bookmarkEnd w:id="10"/>
      <w:r/>
      <w:r/>
    </w:p>
    <w:p>
      <w:pPr>
        <w:spacing w:line="360" w:lineRule="auto"/>
        <w:rPr>
          <w:rFonts w:ascii="宋体" w:hAnsi="宋体" w:cs="宋体"/>
          <w:color w:val="000000"/>
          <w:sz w:val="24"/>
          <w:szCs w:val="22"/>
        </w:rPr>
      </w:pPr>
      <w:r>
        <w:rPr>
          <w:rFonts w:ascii="宋体" w:hAnsi="宋体" w:cs="宋体"/>
          <w:color w:val="000000"/>
          <w:sz w:val="24"/>
          <w:szCs w:val="22"/>
        </w:rPr>
      </w:r>
      <w:r/>
    </w:p>
    <w:p>
      <w:pPr>
        <w:spacing w:line="360" w:lineRule="auto"/>
        <w:rPr>
          <w:rFonts w:ascii="宋体" w:hAnsi="宋体" w:cs="宋体"/>
          <w:color w:val="000000"/>
          <w:sz w:val="24"/>
          <w:szCs w:val="22"/>
        </w:rPr>
      </w:pPr>
      <w:r>
        <w:rPr>
          <w:rFonts w:hint="eastAsia" w:ascii="宋体" w:hAnsi="宋体" w:cs="宋体"/>
          <w:color w:val="000000"/>
          <w:sz w:val="24"/>
          <w:szCs w:val="22"/>
        </w:rPr>
        <w:t xml:space="preserve">采购编号：</w:t>
      </w:r>
      <w:r>
        <w:rPr>
          <w:rFonts w:hint="eastAsia" w:ascii="宋体" w:hAnsi="宋体" w:cs="宋体"/>
          <w:color w:val="000000"/>
          <w:sz w:val="24"/>
        </w:rPr>
        <w:t xml:space="preserve">JSZC-320500-ZHCS-C2025-0003</w:t>
      </w:r>
      <w:r/>
    </w:p>
    <w:p>
      <w:pPr>
        <w:spacing w:line="360" w:lineRule="auto"/>
        <w:rPr>
          <w:rFonts w:ascii="宋体" w:hAnsi="宋体" w:cs="宋体"/>
          <w:color w:val="000000"/>
          <w:sz w:val="24"/>
          <w:szCs w:val="22"/>
        </w:rPr>
      </w:pPr>
      <w:r>
        <w:rPr>
          <w:rFonts w:hint="eastAsia" w:ascii="宋体" w:hAnsi="宋体" w:cs="宋体"/>
          <w:color w:val="000000"/>
          <w:sz w:val="24"/>
          <w:szCs w:val="22"/>
        </w:rPr>
        <w:t xml:space="preserve">甲方： </w:t>
      </w:r>
      <w:r/>
    </w:p>
    <w:p>
      <w:pPr>
        <w:spacing w:line="360" w:lineRule="auto"/>
        <w:rPr>
          <w:rFonts w:ascii="宋体" w:hAnsi="宋体" w:cs="宋体"/>
          <w:color w:val="000000"/>
          <w:sz w:val="24"/>
          <w:szCs w:val="22"/>
        </w:rPr>
      </w:pPr>
      <w:r>
        <w:rPr>
          <w:rFonts w:hint="eastAsia" w:ascii="宋体" w:hAnsi="宋体" w:cs="宋体"/>
          <w:color w:val="000000"/>
          <w:sz w:val="24"/>
          <w:szCs w:val="22"/>
        </w:rPr>
        <w:t xml:space="preserve">联系人：</w:t>
      </w:r>
      <w:r/>
    </w:p>
    <w:p>
      <w:pPr>
        <w:spacing w:line="360" w:lineRule="auto"/>
        <w:rPr>
          <w:rFonts w:ascii="宋体" w:hAnsi="宋体" w:cs="宋体"/>
          <w:color w:val="000000"/>
          <w:sz w:val="24"/>
          <w:szCs w:val="22"/>
        </w:rPr>
      </w:pPr>
      <w:r>
        <w:rPr>
          <w:rFonts w:hint="eastAsia" w:ascii="宋体" w:hAnsi="宋体" w:cs="宋体"/>
          <w:color w:val="000000"/>
          <w:sz w:val="24"/>
          <w:szCs w:val="22"/>
        </w:rPr>
        <w:t xml:space="preserve">联系电话：</w:t>
      </w:r>
      <w:r/>
    </w:p>
    <w:p>
      <w:pPr>
        <w:spacing w:line="360" w:lineRule="auto"/>
        <w:rPr>
          <w:rFonts w:ascii="宋体" w:hAnsi="宋体" w:cs="宋体"/>
          <w:color w:val="000000"/>
          <w:sz w:val="24"/>
          <w:szCs w:val="22"/>
        </w:rPr>
      </w:pPr>
      <w:r>
        <w:rPr>
          <w:rFonts w:ascii="宋体" w:hAnsi="宋体" w:cs="宋体"/>
          <w:color w:val="000000"/>
          <w:sz w:val="24"/>
          <w:szCs w:val="22"/>
        </w:rPr>
      </w:r>
      <w:r/>
    </w:p>
    <w:p>
      <w:pPr>
        <w:spacing w:line="360" w:lineRule="auto"/>
        <w:rPr>
          <w:rFonts w:ascii="宋体" w:hAnsi="宋体" w:cs="宋体"/>
          <w:color w:val="000000"/>
          <w:sz w:val="24"/>
          <w:szCs w:val="22"/>
        </w:rPr>
      </w:pPr>
      <w:r>
        <w:rPr>
          <w:rFonts w:hint="eastAsia" w:ascii="宋体" w:hAnsi="宋体" w:cs="宋体"/>
          <w:color w:val="000000"/>
          <w:sz w:val="24"/>
          <w:szCs w:val="22"/>
        </w:rPr>
        <w:t xml:space="preserve">乙方：</w:t>
      </w:r>
      <w:r/>
    </w:p>
    <w:p>
      <w:pPr>
        <w:spacing w:line="360" w:lineRule="auto"/>
        <w:rPr>
          <w:rFonts w:ascii="宋体" w:hAnsi="宋体" w:cs="宋体"/>
          <w:color w:val="000000"/>
          <w:sz w:val="24"/>
          <w:szCs w:val="22"/>
        </w:rPr>
      </w:pPr>
      <w:r>
        <w:rPr>
          <w:rFonts w:hint="eastAsia" w:ascii="宋体" w:hAnsi="宋体" w:cs="宋体"/>
          <w:color w:val="000000"/>
          <w:sz w:val="24"/>
          <w:szCs w:val="22"/>
        </w:rPr>
        <w:t xml:space="preserve">联系人：</w:t>
      </w:r>
      <w:r/>
    </w:p>
    <w:p>
      <w:pPr>
        <w:spacing w:line="360" w:lineRule="auto"/>
        <w:rPr>
          <w:rFonts w:ascii="宋体" w:hAnsi="宋体" w:cs="宋体"/>
          <w:color w:val="000000"/>
          <w:sz w:val="24"/>
          <w:szCs w:val="22"/>
        </w:rPr>
      </w:pPr>
      <w:r>
        <w:rPr>
          <w:rFonts w:hint="eastAsia" w:ascii="宋体" w:hAnsi="宋体" w:cs="宋体"/>
          <w:color w:val="000000"/>
          <w:sz w:val="24"/>
          <w:szCs w:val="22"/>
        </w:rPr>
        <w:t xml:space="preserve">联系电话：</w:t>
      </w:r>
      <w:r/>
    </w:p>
    <w:p>
      <w:pPr>
        <w:ind w:firstLine="480"/>
        <w:spacing w:line="360" w:lineRule="auto"/>
        <w:tabs>
          <w:tab w:val="left" w:pos="420" w:leader="none"/>
          <w:tab w:val="left" w:pos="525" w:leader="none"/>
        </w:tabs>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根据苏州市智慧城市规划研究应用中心有限公司采购编号JSZC-320500-ZHCS-C2025-0003号政府采购文件及成交单位的响应文件和成交通知书，甲乙双方就此次成交的</w:t>
      </w:r>
      <w:r>
        <w:rPr>
          <w:rFonts w:hint="eastAsia" w:ascii="宋体" w:hAnsi="宋体" w:cs="宋体"/>
          <w:color w:val="000000"/>
          <w:sz w:val="24"/>
          <w:u w:val="single"/>
        </w:rPr>
        <w:t xml:space="preserve">2025年度苏州市区城镇地价动态监测、标定地价更新</w:t>
      </w:r>
      <w:r>
        <w:rPr>
          <w:rFonts w:hint="eastAsia" w:ascii="宋体" w:hAnsi="宋体" w:cs="宋体"/>
          <w:color w:val="000000"/>
          <w:sz w:val="24"/>
        </w:rPr>
        <w:t xml:space="preserve">签订本合同。</w:t>
      </w:r>
      <w:r/>
    </w:p>
    <w:p>
      <w:pPr>
        <w:spacing w:line="360" w:lineRule="auto"/>
        <w:rPr>
          <w:rFonts w:ascii="宋体" w:hAnsi="宋体" w:cs="宋体"/>
          <w:b/>
          <w:color w:val="000000"/>
          <w:sz w:val="24"/>
        </w:rPr>
      </w:pPr>
      <w:r>
        <w:rPr>
          <w:rFonts w:hint="eastAsia" w:ascii="宋体" w:hAnsi="宋体" w:cs="宋体"/>
          <w:b/>
          <w:color w:val="000000"/>
          <w:sz w:val="24"/>
        </w:rPr>
        <w:t xml:space="preserve">一、项目名称：</w:t>
      </w:r>
      <w:r>
        <w:rPr>
          <w:rFonts w:hint="eastAsia" w:ascii="宋体" w:hAnsi="宋体" w:cs="宋体"/>
          <w:color w:val="000000"/>
          <w:sz w:val="24"/>
        </w:rPr>
        <w:t xml:space="preserve">2025年度苏州市区城镇地价动态监测、标定地价更新</w:t>
      </w:r>
      <w:r/>
    </w:p>
    <w:p>
      <w:pPr>
        <w:spacing w:line="360" w:lineRule="auto"/>
        <w:rPr>
          <w:rFonts w:ascii="宋体" w:hAnsi="宋体" w:cs="宋体"/>
          <w:b/>
          <w:color w:val="000000"/>
          <w:sz w:val="24"/>
        </w:rPr>
      </w:pPr>
      <w:r>
        <w:rPr>
          <w:rFonts w:hint="eastAsia" w:ascii="宋体" w:hAnsi="宋体" w:cs="宋体"/>
          <w:b/>
          <w:color w:val="000000"/>
          <w:sz w:val="24"/>
        </w:rPr>
        <w:t xml:space="preserve">二、下列文件为本合同不可分割部分：</w:t>
      </w:r>
      <w:r/>
    </w:p>
    <w:p>
      <w:pPr>
        <w:spacing w:line="360" w:lineRule="auto"/>
        <w:rPr>
          <w:rFonts w:ascii="宋体" w:hAnsi="宋体" w:cs="宋体"/>
          <w:color w:val="000000"/>
          <w:sz w:val="24"/>
        </w:rPr>
      </w:pPr>
      <w:r>
        <w:rPr>
          <w:rFonts w:hint="eastAsia" w:ascii="宋体" w:hAnsi="宋体" w:cs="宋体"/>
          <w:color w:val="000000"/>
          <w:sz w:val="24"/>
        </w:rPr>
        <w:t xml:space="preserve">（一）成交通知书；</w:t>
      </w:r>
      <w:r/>
    </w:p>
    <w:p>
      <w:pPr>
        <w:spacing w:line="360" w:lineRule="auto"/>
        <w:rPr>
          <w:rFonts w:ascii="宋体" w:hAnsi="宋体" w:cs="宋体"/>
          <w:color w:val="000000"/>
          <w:sz w:val="24"/>
        </w:rPr>
      </w:pPr>
      <w:r>
        <w:rPr>
          <w:rFonts w:hint="eastAsia" w:ascii="宋体" w:hAnsi="宋体" w:cs="宋体"/>
          <w:color w:val="000000"/>
          <w:sz w:val="24"/>
        </w:rPr>
        <w:t xml:space="preserve">（二）</w:t>
      </w:r>
      <w:r>
        <w:rPr>
          <w:rFonts w:hint="eastAsia" w:ascii="宋体" w:hAnsi="宋体" w:cs="宋体"/>
          <w:color w:val="000000"/>
          <w:sz w:val="24"/>
          <w:lang w:val="en-US" w:eastAsia="zh-CN"/>
        </w:rPr>
        <w:t xml:space="preserve">采购</w:t>
      </w:r>
      <w:r>
        <w:rPr>
          <w:rFonts w:hint="eastAsia" w:ascii="宋体" w:hAnsi="宋体" w:cs="宋体"/>
          <w:color w:val="000000"/>
          <w:sz w:val="24"/>
        </w:rPr>
        <w:t xml:space="preserve">文件； </w:t>
      </w:r>
      <w:r/>
    </w:p>
    <w:p>
      <w:pPr>
        <w:spacing w:line="360" w:lineRule="auto"/>
        <w:rPr>
          <w:rFonts w:ascii="宋体" w:hAnsi="宋体" w:cs="宋体"/>
          <w:color w:val="000000"/>
          <w:sz w:val="24"/>
        </w:rPr>
      </w:pPr>
      <w:r>
        <w:rPr>
          <w:rFonts w:hint="eastAsia" w:ascii="宋体" w:hAnsi="宋体" w:cs="宋体"/>
          <w:color w:val="000000"/>
          <w:sz w:val="24"/>
        </w:rPr>
        <w:t xml:space="preserve">（三）乙方中标的响应文件；</w:t>
      </w:r>
      <w:r/>
    </w:p>
    <w:p>
      <w:pPr>
        <w:spacing w:line="360" w:lineRule="auto"/>
        <w:rPr>
          <w:rFonts w:ascii="宋体" w:hAnsi="宋体" w:cs="宋体"/>
          <w:color w:val="000000"/>
          <w:sz w:val="24"/>
        </w:rPr>
      </w:pPr>
      <w:r>
        <w:rPr>
          <w:rFonts w:hint="eastAsia" w:ascii="宋体" w:hAnsi="宋体" w:cs="宋体"/>
          <w:color w:val="000000"/>
          <w:sz w:val="24"/>
        </w:rPr>
        <w:t xml:space="preserve">（四）乙方在招投标过程中所作的其它承诺、声明、书面澄清等。</w:t>
      </w:r>
      <w:r/>
    </w:p>
    <w:p>
      <w:pPr>
        <w:spacing w:line="360" w:lineRule="auto"/>
        <w:rPr>
          <w:rFonts w:ascii="宋体" w:hAnsi="宋体" w:cs="宋体"/>
          <w:b/>
          <w:color w:val="000000"/>
          <w:sz w:val="24"/>
        </w:rPr>
      </w:pPr>
      <w:r>
        <w:rPr>
          <w:rFonts w:hint="eastAsia" w:ascii="宋体" w:hAnsi="宋体" w:cs="宋体"/>
          <w:b/>
          <w:color w:val="000000"/>
          <w:sz w:val="24"/>
        </w:rPr>
        <w:t xml:space="preserve">三、服务时间和合同金额：</w:t>
      </w:r>
      <w:r/>
    </w:p>
    <w:p>
      <w:pPr>
        <w:ind w:firstLine="480"/>
        <w:jc w:val="left"/>
        <w:spacing w:line="360" w:lineRule="auto"/>
        <w:rPr>
          <w:rFonts w:ascii="宋体" w:hAnsi="宋体" w:cs="宋体"/>
          <w:color w:val="000000"/>
          <w:sz w:val="24"/>
          <w:u w:val="single"/>
        </w:rPr>
      </w:pPr>
      <w:r>
        <w:rPr>
          <w:rFonts w:hint="eastAsia" w:ascii="宋体" w:hAnsi="宋体" w:cs="宋体"/>
          <w:color w:val="000000"/>
          <w:sz w:val="24"/>
        </w:rPr>
        <w:t xml:space="preserve">1、</w:t>
      </w:r>
      <w:r>
        <w:rPr>
          <w:rFonts w:hint="eastAsia" w:ascii="宋体" w:hAnsi="宋体" w:cs="宋体"/>
          <w:bCs/>
          <w:color w:val="000000"/>
          <w:sz w:val="24"/>
        </w:rPr>
        <w:t xml:space="preserve">服务时间：</w:t>
      </w:r>
      <w:r>
        <w:rPr>
          <w:rFonts w:hint="eastAsia" w:ascii="宋体" w:hAnsi="宋体" w:cs="宋体"/>
          <w:sz w:val="24"/>
          <w:lang w:val="zh-CN"/>
        </w:rPr>
        <w:t xml:space="preserve">202</w:t>
      </w:r>
      <w:r>
        <w:rPr>
          <w:rFonts w:hint="eastAsia"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rPr>
        <w:t xml:space="preserve">11</w:t>
      </w:r>
      <w:r>
        <w:rPr>
          <w:rFonts w:hint="eastAsia" w:ascii="宋体" w:hAnsi="宋体" w:cs="宋体"/>
          <w:sz w:val="24"/>
          <w:lang w:val="zh-CN"/>
        </w:rPr>
        <w:t xml:space="preserve">月3</w:t>
      </w:r>
      <w:r>
        <w:rPr>
          <w:rFonts w:hint="eastAsia" w:ascii="宋体" w:hAnsi="宋体" w:cs="宋体"/>
          <w:sz w:val="24"/>
        </w:rPr>
        <w:t xml:space="preserve">0</w:t>
      </w:r>
      <w:r>
        <w:rPr>
          <w:rFonts w:hint="eastAsia" w:ascii="宋体" w:hAnsi="宋体" w:cs="宋体"/>
          <w:sz w:val="24"/>
          <w:lang w:val="zh-CN"/>
        </w:rPr>
        <w:t xml:space="preserve">日前完成。</w:t>
      </w:r>
      <w:r/>
    </w:p>
    <w:p>
      <w:pPr>
        <w:ind w:firstLine="480"/>
        <w:spacing w:line="360" w:lineRule="auto"/>
        <w:widowControl/>
        <w:tabs>
          <w:tab w:val="left" w:pos="420" w:leader="none"/>
          <w:tab w:val="left" w:pos="540" w:leader="none"/>
        </w:tabs>
        <w:rPr>
          <w:rFonts w:ascii="宋体" w:hAnsi="宋体" w:cs="宋体"/>
          <w:b/>
          <w:color w:val="ff0000"/>
          <w:sz w:val="24"/>
        </w:rPr>
      </w:pPr>
      <w:r>
        <w:rPr>
          <w:rFonts w:hint="eastAsia" w:ascii="宋体" w:hAnsi="宋体" w:cs="宋体"/>
          <w:color w:val="000000"/>
          <w:sz w:val="24"/>
        </w:rPr>
        <w:t xml:space="preserve">2、合同金额为人民币（大写）：         元整（¥:          元），包括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乙方自行承担。</w:t>
      </w:r>
      <w:r/>
    </w:p>
    <w:p>
      <w:pPr>
        <w:spacing w:line="360" w:lineRule="auto"/>
        <w:rPr>
          <w:rFonts w:ascii="宋体" w:hAnsi="宋体" w:cs="宋体"/>
          <w:color w:val="000000"/>
          <w:sz w:val="24"/>
        </w:rPr>
      </w:pPr>
      <w:r>
        <w:rPr>
          <w:rFonts w:hint="eastAsia" w:ascii="宋体" w:hAnsi="宋体" w:cs="宋体"/>
          <w:b/>
          <w:color w:val="000000"/>
          <w:sz w:val="24"/>
        </w:rPr>
        <w:t xml:space="preserve">四、合同价款的支付及付款方式：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1、支付步骤：</w:t>
      </w:r>
      <w:r/>
    </w:p>
    <w:p>
      <w:pPr>
        <w:ind w:firstLine="480"/>
        <w:spacing w:line="360" w:lineRule="auto"/>
        <w:rPr>
          <w:rFonts w:ascii="宋体" w:hAnsi="宋体" w:cs="宋体"/>
          <w:color w:val="000000"/>
          <w:sz w:val="24"/>
        </w:rPr>
      </w:pPr>
      <w:r>
        <w:rPr>
          <w:rFonts w:hint="eastAsia" w:ascii="宋体" w:hAnsi="宋体" w:cs="宋体"/>
          <w:color w:val="000000"/>
          <w:sz w:val="24"/>
        </w:rPr>
        <w:t xml:space="preserve">甲方分期支付合同价款，具体支付条件和比例如下：</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合同签订之日起60天内，甲方向乙方支付合同总金额的30%；</w:t>
      </w:r>
      <w:r/>
    </w:p>
    <w:p>
      <w:pPr>
        <w:ind w:firstLine="480"/>
        <w:spacing w:line="360" w:lineRule="auto"/>
        <w:rPr>
          <w:rFonts w:ascii="宋体" w:hAnsi="宋体" w:cs="宋体"/>
          <w:color w:val="000000"/>
          <w:sz w:val="24"/>
        </w:rPr>
      </w:pPr>
      <w:r>
        <w:rPr>
          <w:rFonts w:hint="eastAsia" w:ascii="宋体" w:hAnsi="宋体" w:cs="宋体"/>
          <w:color w:val="000000"/>
          <w:sz w:val="24"/>
        </w:rPr>
        <w:t xml:space="preserve">提交最终成果并经甲方确认后60日内，甲方向乙方支付合同总金额的40%；</w:t>
      </w:r>
      <w:r/>
    </w:p>
    <w:p>
      <w:pPr>
        <w:ind w:firstLine="480"/>
        <w:spacing w:line="360" w:lineRule="auto"/>
        <w:rPr>
          <w:rFonts w:ascii="宋体" w:hAnsi="宋体" w:cs="宋体"/>
          <w:color w:val="000000"/>
          <w:sz w:val="24"/>
        </w:rPr>
      </w:pPr>
      <w:r>
        <w:rPr>
          <w:rFonts w:hint="eastAsia" w:ascii="宋体" w:hAnsi="宋体" w:cs="宋体"/>
          <w:color w:val="000000"/>
          <w:sz w:val="24"/>
        </w:rPr>
        <w:t xml:space="preserve">履约验收通过后60日内，甲方向乙方支付合同总金额的剩余部分。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2、甲方除支付上述费用外不再承担其它任何费用（包括个人），服务人员的薪金、福利、休假日补贴等由乙方给付，与甲方无关。</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3、乙方要求付款之前应提供合格的发票，否则甲方有权拒付。</w:t>
      </w:r>
      <w:r/>
    </w:p>
    <w:p>
      <w:pPr>
        <w:ind w:firstLine="480"/>
        <w:spacing w:line="360" w:lineRule="auto"/>
        <w:rPr>
          <w:rFonts w:ascii="宋体" w:hAnsi="宋体" w:cs="宋体"/>
          <w:color w:val="000000"/>
          <w:sz w:val="24"/>
        </w:rPr>
      </w:pPr>
      <w:r>
        <w:rPr>
          <w:rFonts w:hint="eastAsia" w:ascii="宋体" w:hAnsi="宋体" w:cs="宋体"/>
          <w:color w:val="000000"/>
          <w:sz w:val="24"/>
        </w:rPr>
        <w:t xml:space="preserve">4、付款方式：银行汇票或转账。</w:t>
      </w:r>
      <w:r/>
    </w:p>
    <w:p>
      <w:pPr>
        <w:ind w:firstLine="480"/>
        <w:spacing w:line="360" w:lineRule="auto"/>
        <w:rPr>
          <w:rFonts w:ascii="宋体" w:hAnsi="宋体" w:cs="宋体"/>
          <w:color w:val="000000"/>
          <w:sz w:val="24"/>
        </w:rPr>
      </w:pPr>
      <w:r>
        <w:rPr>
          <w:rFonts w:hint="eastAsia" w:ascii="宋体" w:hAnsi="宋体" w:cs="宋体"/>
          <w:color w:val="000000"/>
          <w:sz w:val="24"/>
        </w:rPr>
        <w:t xml:space="preserve">受托方收款账户： </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单位名称： </w:t>
      </w:r>
      <w:r/>
    </w:p>
    <w:p>
      <w:pPr>
        <w:ind w:firstLine="480"/>
        <w:spacing w:line="360" w:lineRule="auto"/>
        <w:rPr>
          <w:rFonts w:ascii="宋体" w:hAnsi="宋体" w:cs="宋体"/>
          <w:color w:val="000000"/>
          <w:sz w:val="24"/>
        </w:rPr>
      </w:pPr>
      <w:r>
        <w:rPr>
          <w:rFonts w:hint="eastAsia" w:ascii="宋体" w:hAnsi="宋体" w:cs="宋体"/>
          <w:color w:val="000000"/>
          <w:sz w:val="24"/>
        </w:rPr>
        <w:t xml:space="preserve">开户银行：  </w:t>
      </w:r>
      <w:r/>
    </w:p>
    <w:p>
      <w:pPr>
        <w:ind w:firstLine="480"/>
        <w:spacing w:line="360" w:lineRule="auto"/>
        <w:rPr>
          <w:rFonts w:ascii="宋体" w:hAnsi="宋体" w:cs="宋体"/>
          <w:color w:val="000000"/>
          <w:sz w:val="24"/>
        </w:rPr>
      </w:pPr>
      <w:r>
        <w:rPr>
          <w:rFonts w:hint="eastAsia" w:ascii="宋体" w:hAnsi="宋体" w:cs="宋体"/>
          <w:color w:val="000000"/>
          <w:sz w:val="24"/>
        </w:rPr>
        <w:t xml:space="preserve">银行账号：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数字人民币账号：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5、根据国家现行税法对甲方征收的与本合同有关的税费均由甲方承担；根据国家现行税法对乙方征收的与本合同有关的一切税费均由乙方承担。</w:t>
      </w:r>
      <w:r/>
    </w:p>
    <w:p>
      <w:pPr>
        <w:spacing w:line="360" w:lineRule="auto"/>
        <w:rPr>
          <w:rFonts w:ascii="宋体" w:hAnsi="宋体" w:cs="宋体"/>
          <w:b/>
          <w:color w:val="000000"/>
          <w:sz w:val="24"/>
        </w:rPr>
      </w:pPr>
      <w:r>
        <w:rPr>
          <w:rFonts w:hint="eastAsia" w:ascii="宋体" w:hAnsi="宋体" w:cs="宋体"/>
          <w:b/>
          <w:color w:val="000000"/>
          <w:sz w:val="24"/>
        </w:rPr>
        <w:t xml:space="preserve">五、采购需求：详见磋商文件要求。</w:t>
      </w:r>
      <w:r/>
    </w:p>
    <w:p>
      <w:pPr>
        <w:spacing w:line="360" w:lineRule="auto"/>
        <w:rPr>
          <w:rFonts w:hint="eastAsia" w:ascii="宋体" w:hAnsi="宋体" w:cs="宋体"/>
          <w:b/>
          <w:color w:val="000000"/>
          <w:sz w:val="24"/>
        </w:rPr>
      </w:pPr>
      <w:r>
        <w:rPr>
          <w:rFonts w:hint="eastAsia" w:ascii="宋体" w:hAnsi="宋体" w:cs="宋体"/>
          <w:b/>
          <w:color w:val="000000"/>
          <w:sz w:val="24"/>
        </w:rPr>
        <w:t xml:space="preserve">六、履约验收：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1、验收时间：全部服务内容完成后，甲方5个工作日内启动履约验收程序。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2、验收内容：包括服务质量、服务进度、人员和设备配备情况、行业和安全标准、项目需求和服务承诺、合同履约时间地点和方式等。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3、验收方式：书面审核。</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4、甲方是履约验收工作的责任主体，成立验收小组负责采购项目履约验收具体工作。乙方参照验收内容，书面提供工作报告、附加增值服务（如有）及其合规性、完整性等材料。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5、履约验收合格后，根据本合同约定进行结算；存在异议的，甲乙双方协商解决，或通过法律途径解决。</w:t>
      </w:r>
      <w:r/>
    </w:p>
    <w:p>
      <w:pPr>
        <w:spacing w:line="360" w:lineRule="auto"/>
        <w:rPr>
          <w:rFonts w:ascii="宋体" w:hAnsi="宋体" w:cs="宋体"/>
          <w:b/>
          <w:color w:val="000000"/>
          <w:sz w:val="24"/>
        </w:rPr>
      </w:pPr>
      <w:r>
        <w:rPr>
          <w:rFonts w:hint="eastAsia" w:ascii="宋体" w:hAnsi="宋体" w:cs="宋体"/>
          <w:b/>
          <w:color w:val="000000"/>
          <w:sz w:val="24"/>
        </w:rPr>
        <w:t xml:space="preserve">七、项目保密要求：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1、成交单位及其工作人员在工作期间必须遵守采购单位相关保密制度，必须保证档案内容与档案载体、信息数据的安全和保密。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2、成交单位在工作中必须与采购单位做好档案材料及数据的安全交接。</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3、项目所涉及的各种档案信息数据、影像、资料所有权归属采购单位，所有信息数据、纸质资料、影像资料、存储介质资料及各种清单等在项目结束时必须移交采购单位。</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4、成交单位工作人员不得私自以任何形式将档案资料带出指定工作现场。不得以任何形式对档案内容及信息进行复制、泄漏、传播。</w:t>
      </w:r>
      <w:r/>
    </w:p>
    <w:p>
      <w:pPr>
        <w:ind w:firstLine="480"/>
        <w:spacing w:line="360" w:lineRule="auto"/>
        <w:rPr>
          <w:rFonts w:ascii="宋体" w:hAnsi="宋体" w:cs="宋体"/>
          <w:color w:val="000000"/>
          <w:sz w:val="24"/>
        </w:rPr>
      </w:pPr>
      <w:r>
        <w:rPr>
          <w:rFonts w:hint="eastAsia" w:ascii="宋体" w:hAnsi="宋体" w:cs="宋体"/>
          <w:color w:val="000000"/>
          <w:sz w:val="24"/>
        </w:rPr>
        <w:t xml:space="preserve">5、以上保密规定如有违反，采购单位有权追究成交单位相关法律责任。</w:t>
      </w:r>
      <w:r/>
    </w:p>
    <w:p>
      <w:pPr>
        <w:ind w:left="0" w:firstLine="0"/>
        <w:spacing w:line="360" w:lineRule="auto"/>
        <w:rPr>
          <w:rFonts w:hint="eastAsia" w:ascii="宋体" w:hAnsi="宋体" w:cs="宋体"/>
          <w:b/>
          <w:color w:val="000000"/>
          <w:sz w:val="24"/>
        </w:rPr>
      </w:pPr>
      <w:r>
        <w:rPr>
          <w:rFonts w:hint="eastAsia" w:ascii="宋体" w:hAnsi="宋体" w:cs="宋体"/>
          <w:b/>
          <w:color w:val="000000"/>
          <w:sz w:val="24"/>
        </w:rPr>
        <w:t xml:space="preserve">八、知识产权：</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1.乙方保证所提供的服务与交付的项目或文件不存在任何权利瑕疵，包括但不限于知识产权瑕疵等。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双方履行本协议过程中形成的项目成果（含阶段性成果、数据、报告等）的知识产权（包括但不限于著作权、专利申请权等）及相关权益，自交付之日起即全部归属于甲方所有。未经甲方书面同意，乙方不得以任何形式向任何第三方披露。</w:t>
      </w:r>
      <w:r/>
    </w:p>
    <w:p>
      <w:pPr>
        <w:spacing w:line="360" w:lineRule="auto"/>
        <w:rPr>
          <w:rFonts w:ascii="宋体" w:hAnsi="宋体" w:cs="宋体"/>
          <w:b/>
          <w:color w:val="000000"/>
          <w:sz w:val="24"/>
        </w:rPr>
      </w:pPr>
      <w:r>
        <w:rPr>
          <w:rFonts w:hint="eastAsia" w:ascii="宋体" w:hAnsi="宋体" w:cs="宋体"/>
          <w:b/>
          <w:color w:val="000000"/>
          <w:sz w:val="24"/>
        </w:rPr>
        <w:t xml:space="preserve">九、违约责任：</w:t>
      </w:r>
      <w:bookmarkStart w:id="13" w:name="_GoBack"/>
      <w:r/>
      <w:bookmarkEnd w:id="13"/>
      <w:r/>
      <w:r/>
    </w:p>
    <w:p>
      <w:pPr>
        <w:ind w:firstLine="480"/>
        <w:spacing w:line="360" w:lineRule="auto"/>
        <w:rPr>
          <w:rFonts w:ascii="宋体" w:hAnsi="宋体" w:cs="宋体"/>
          <w:color w:val="000000"/>
          <w:sz w:val="24"/>
        </w:rPr>
      </w:pPr>
      <w:r>
        <w:rPr>
          <w:rFonts w:hint="eastAsia" w:ascii="宋体" w:hAnsi="宋体" w:cs="宋体"/>
          <w:color w:val="000000"/>
          <w:sz w:val="24"/>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1、甲方违约责任及违约金支付</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在合同生效后，甲方逾期支付相应款项的，应按照全国银行间同业拆借中心</w:t>
      </w:r>
      <w:r>
        <w:rPr>
          <w:rFonts w:hint="eastAsia" w:ascii="宋体" w:hAnsi="宋体" w:cs="宋体"/>
          <w:color w:val="000000"/>
          <w:sz w:val="24"/>
          <w:lang w:val="en-US" w:eastAsia="zh-CN"/>
        </w:rPr>
        <w:t xml:space="preserve">受</w:t>
      </w:r>
      <w:r>
        <w:rPr>
          <w:rFonts w:hint="eastAsia" w:ascii="宋体" w:hAnsi="宋体" w:cs="宋体"/>
          <w:color w:val="000000"/>
          <w:sz w:val="24"/>
          <w:lang w:eastAsia="zh-CN"/>
        </w:rPr>
        <w:t xml:space="preserve">权</w:t>
      </w:r>
      <w:r>
        <w:rPr>
          <w:rFonts w:hint="eastAsia" w:ascii="宋体" w:hAnsi="宋体" w:cs="宋体"/>
          <w:color w:val="000000"/>
          <w:sz w:val="24"/>
        </w:rPr>
        <w:t xml:space="preserve">公</w:t>
      </w:r>
      <w:r>
        <w:rPr>
          <w:rFonts w:hint="eastAsia" w:ascii="宋体" w:hAnsi="宋体" w:cs="宋体"/>
          <w:color w:val="000000"/>
          <w:sz w:val="24"/>
          <w:lang w:eastAsia="zh-CN"/>
        </w:rPr>
        <w:t xml:space="preserve">布</w:t>
      </w:r>
      <w:r>
        <w:rPr>
          <w:rFonts w:hint="eastAsia" w:ascii="宋体" w:hAnsi="宋体" w:cs="宋体"/>
          <w:color w:val="000000"/>
          <w:sz w:val="24"/>
        </w:rPr>
        <w:t xml:space="preserve">1年期贷款市场报价利率（LPR）支付违约金。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2、乙方违约责任及违约金支付</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 乙方不能按约履行或履行不满足合同要求的，经甲方催告后未在催告时间内提供符合约定服务的，甲方有权单方解除合同，乙方应退还已付款项，并向甲方偿付合同价款30%的违约金，违约金不足以补偿损失的，甲方有权要求乙方补足。</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 乙方违反保密要求的，甲方有权立即单方解除合同，乙方退还甲方全部款项，并支付甲方合同总金额30%违约金，违约金不足以补偿甲方损失的，乙方仍应补偿甲方所受损失。</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 乙方逾期提供服务、逾期交付的，每逾期一天，应以本合同金额为计算基数，自逾期之日起，按照逾期发生之日时全国银行间同业拆借中心受权公布1年期贷款市场报价利率（LPR）的标准，向甲方支付逾期交付违约金，直至项目完成验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 乙方必须自己完成合同内容，不得自行分包、转包或者转让，否则甲方有权单方解除合同且乙方须立即返还甲方已支付的款项，同时乙方向甲方支付合同价款30%的违约金。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 乙方应执行国家有关规定（如最低工资标准和其他规定），负责乙方员工的生病、事故、伤残、死亡和劳务纠纷，甲方不承担任何相关责任。乙方尤其负有对自己员工的安全责任，甲方不承担任何相关责任。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2.6 乙方履约过程中给任何第三方造成的损失或对第三方侵权的，乙方应自行承担相关责任；给甲方造成损失的，甲方有权予以追偿。</w:t>
      </w:r>
      <w:r/>
    </w:p>
    <w:p>
      <w:pPr>
        <w:ind w:firstLine="480"/>
        <w:spacing w:line="360" w:lineRule="auto"/>
        <w:rPr>
          <w:rFonts w:ascii="宋体" w:hAnsi="宋体" w:cs="宋体"/>
          <w:color w:val="000000"/>
          <w:sz w:val="24"/>
        </w:rPr>
      </w:pPr>
      <w:r>
        <w:rPr>
          <w:rFonts w:hint="eastAsia" w:ascii="宋体" w:hAnsi="宋体" w:cs="宋体"/>
          <w:color w:val="000000"/>
          <w:sz w:val="24"/>
        </w:rPr>
        <w:t xml:space="preserve">2.7 在合同生效后，乙方无故要求解除合同的，应向甲方偿付合同价款30%的违约金，违约金不足以补偿损失的，甲方有权要求乙方补足。</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3、不可抗力</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3.1因不可抗力不能履行合同的，根据不可抗力的影响，部分或者全部免除责任。但合同一方延迟履行后发生不可抗力的，不能免除责任。</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3.2合同一方因不可抗力不能履行合同的，应当及时通知对方，以减轻可能给对方造成的损失，并应当在合理期限内提供证明。</w:t>
      </w:r>
      <w:r/>
    </w:p>
    <w:p>
      <w:pPr>
        <w:spacing w:line="360" w:lineRule="auto"/>
        <w:rPr>
          <w:rFonts w:ascii="宋体" w:hAnsi="宋体" w:cs="宋体"/>
          <w:b/>
          <w:color w:val="000000"/>
          <w:sz w:val="24"/>
        </w:rPr>
      </w:pPr>
      <w:r>
        <w:rPr>
          <w:rFonts w:hint="eastAsia" w:ascii="宋体" w:hAnsi="宋体" w:cs="宋体"/>
          <w:b/>
          <w:color w:val="000000"/>
          <w:sz w:val="24"/>
        </w:rPr>
        <w:t xml:space="preserve">十、合同修改：</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甲方和乙方都不得擅自变更本合同，但合同继续履行将损害国家和社会公共利益的除外。</w:t>
      </w:r>
      <w:r/>
    </w:p>
    <w:p>
      <w:pPr>
        <w:spacing w:line="360" w:lineRule="auto"/>
        <w:rPr>
          <w:rFonts w:ascii="宋体" w:hAnsi="宋体" w:cs="宋体"/>
          <w:b/>
          <w:color w:val="000000"/>
          <w:sz w:val="24"/>
        </w:rPr>
      </w:pPr>
      <w:r>
        <w:rPr>
          <w:rFonts w:hint="eastAsia" w:ascii="宋体" w:hAnsi="宋体" w:cs="宋体"/>
          <w:b/>
          <w:color w:val="000000"/>
          <w:sz w:val="24"/>
        </w:rPr>
        <w:t xml:space="preserve">十一、转让和分包：</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乙方必须自己完成合同内容，合同不得转包、分包，否则，甲方有权按乙方违约处理。</w:t>
      </w:r>
      <w:r/>
    </w:p>
    <w:p>
      <w:pPr>
        <w:spacing w:line="360" w:lineRule="auto"/>
        <w:rPr>
          <w:rFonts w:ascii="宋体" w:hAnsi="宋体" w:cs="宋体"/>
          <w:b/>
          <w:color w:val="000000"/>
          <w:sz w:val="24"/>
        </w:rPr>
      </w:pPr>
      <w:r>
        <w:rPr>
          <w:rFonts w:hint="eastAsia" w:ascii="宋体" w:hAnsi="宋体" w:cs="宋体"/>
          <w:b/>
          <w:color w:val="000000"/>
          <w:sz w:val="24"/>
        </w:rPr>
        <w:t xml:space="preserve">十二、合同的解除：</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1、有下列情形之一，合同一方可以解除合同：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（1）因不可抗力致使不能实现合同目的；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（2）因合同一方违约导致合同不能履行，另一方有权解除合同。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（3）在履行本协议过程中，出现继续履行将损害国家利益、社会公共利益的；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（4）其他合同约定的解除情形。</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2、合同解除异议权的行使期间：自解除通知到达对方之日起30日内。</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3、有权解除合同的一方，应当在违约事实或不可抗力发生之后三十天内书面通知对方以主张解除合同，合同在书面通知到达对方时解除。</w:t>
      </w:r>
      <w:r/>
    </w:p>
    <w:p>
      <w:pPr>
        <w:spacing w:line="360" w:lineRule="auto"/>
        <w:rPr>
          <w:rFonts w:ascii="宋体" w:hAnsi="宋体" w:cs="宋体"/>
          <w:b/>
          <w:color w:val="000000"/>
          <w:sz w:val="24"/>
        </w:rPr>
      </w:pPr>
      <w:r>
        <w:rPr>
          <w:rFonts w:hint="eastAsia" w:ascii="宋体" w:hAnsi="宋体" w:cs="宋体"/>
          <w:b/>
          <w:color w:val="000000"/>
          <w:sz w:val="24"/>
        </w:rPr>
        <w:t xml:space="preserve">十三、争议解决办法：</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因本合同或与本合同有关的一切事项发生争议，由双方友好协商解决。协商不成的，任何一方均可向甲方所在地有管辖权的人民法院起诉。</w:t>
      </w:r>
      <w:r/>
    </w:p>
    <w:p>
      <w:pPr>
        <w:pStyle w:val="788"/>
        <w:ind w:firstLine="0"/>
        <w:spacing w:line="360" w:lineRule="auto"/>
        <w:rPr>
          <w:rFonts w:ascii="宋体" w:hAnsi="宋体" w:cs="宋体"/>
          <w:color w:val="000000"/>
          <w:sz w:val="24"/>
        </w:rPr>
      </w:pPr>
      <w:r>
        <w:rPr>
          <w:rFonts w:hint="eastAsia" w:ascii="宋体" w:hAnsi="宋体" w:cs="宋体"/>
          <w:b/>
          <w:bCs/>
          <w:color w:val="000000"/>
          <w:sz w:val="24"/>
        </w:rPr>
        <w:t xml:space="preserve">十四、合同生效及其他：</w:t>
      </w:r>
      <w:r/>
    </w:p>
    <w:p>
      <w:pPr>
        <w:pStyle w:val="788"/>
        <w:ind w:firstLine="480"/>
        <w:spacing w:line="360" w:lineRule="auto"/>
        <w:rPr>
          <w:rFonts w:ascii="宋体" w:hAnsi="宋体" w:cs="宋体"/>
          <w:color w:val="000000"/>
          <w:sz w:val="24"/>
        </w:rPr>
      </w:pPr>
      <w:r>
        <w:rPr>
          <w:rFonts w:hint="eastAsia" w:ascii="宋体" w:hAnsi="宋体" w:cs="宋体"/>
          <w:color w:val="000000"/>
          <w:sz w:val="24"/>
        </w:rPr>
        <w:t xml:space="preserve">1、本合同经甲乙双方签字盖章后生效。</w:t>
      </w:r>
      <w:r/>
    </w:p>
    <w:p>
      <w:pPr>
        <w:pStyle w:val="788"/>
        <w:ind w:firstLine="480"/>
        <w:spacing w:line="360" w:lineRule="auto"/>
        <w:rPr>
          <w:rFonts w:ascii="宋体" w:hAnsi="宋体" w:cs="宋体"/>
          <w:bCs/>
          <w:color w:val="000000"/>
          <w:sz w:val="24"/>
        </w:rPr>
      </w:pPr>
      <w:r>
        <w:rPr>
          <w:rFonts w:hint="eastAsia" w:ascii="宋体" w:hAnsi="宋体" w:cs="宋体"/>
          <w:bCs/>
          <w:color w:val="000000"/>
          <w:sz w:val="24"/>
        </w:rPr>
        <w:t xml:space="preserve">2、本合同第二条约定下列文件为本合同不可分割部分：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（一）成交通知书；</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（二）磋商</w:t>
      </w:r>
      <w:r>
        <w:rPr>
          <w:rFonts w:hint="eastAsia" w:ascii="宋体" w:hAnsi="宋体" w:cs="宋体"/>
          <w:bCs/>
          <w:color w:val="000000"/>
          <w:sz w:val="24"/>
          <w:lang w:val="en-US" w:eastAsia="zh-CN"/>
        </w:rPr>
        <w:t xml:space="preserve">采购</w:t>
      </w:r>
      <w:r>
        <w:rPr>
          <w:rFonts w:hint="eastAsia" w:ascii="宋体" w:hAnsi="宋体" w:cs="宋体"/>
          <w:bCs/>
          <w:color w:val="000000"/>
          <w:sz w:val="24"/>
        </w:rPr>
        <w:t xml:space="preserve">文件； </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（三）乙方中标的响应文件；</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（四）乙方在招投标过程中所作的其它承诺、声明、书面澄清等。</w:t>
      </w:r>
      <w:r/>
    </w:p>
    <w:p>
      <w:pPr>
        <w:pStyle w:val="788"/>
        <w:ind w:firstLine="480"/>
        <w:spacing w:line="360" w:lineRule="auto"/>
        <w:rPr>
          <w:rFonts w:ascii="宋体" w:hAnsi="宋体" w:cs="宋体"/>
          <w:bCs/>
          <w:color w:val="000000"/>
          <w:sz w:val="24"/>
        </w:rPr>
      </w:pPr>
      <w:r>
        <w:rPr>
          <w:rFonts w:hint="eastAsia" w:ascii="宋体" w:hAnsi="宋体" w:cs="宋体"/>
          <w:bCs/>
          <w:color w:val="000000"/>
          <w:sz w:val="24"/>
        </w:rPr>
        <w:t xml:space="preserve">3、</w:t>
      </w:r>
      <w:r>
        <w:rPr>
          <w:rFonts w:hint="eastAsia" w:ascii="宋体"/>
          <w:bCs/>
          <w:color w:val="000000"/>
          <w:sz w:val="24"/>
        </w:rPr>
        <w:t xml:space="preserve">人员要求：</w:t>
      </w:r>
      <w:r>
        <w:rPr>
          <w:rFonts w:hint="eastAsia" w:ascii="宋体" w:hAnsi="宋体" w:cs="宋体"/>
          <w:bCs/>
          <w:color w:val="000000"/>
          <w:sz w:val="24"/>
        </w:rPr>
        <w:t xml:space="preserve">乙方应安排响应文件中所承诺的人员资质与实际投入本项目工作人员相符。</w:t>
      </w:r>
      <w:r/>
    </w:p>
    <w:p>
      <w:pPr>
        <w:spacing w:line="360" w:lineRule="auto"/>
        <w:rPr>
          <w:rFonts w:ascii="宋体" w:hAnsi="宋体" w:cs="宋体"/>
          <w:b/>
          <w:color w:val="000000"/>
          <w:sz w:val="24"/>
        </w:rPr>
      </w:pPr>
      <w:r>
        <w:rPr>
          <w:rFonts w:hint="eastAsia" w:ascii="宋体" w:hAnsi="宋体" w:cs="宋体"/>
          <w:b/>
          <w:color w:val="000000"/>
          <w:sz w:val="24"/>
        </w:rPr>
        <w:t xml:space="preserve">十五、未尽事宜：</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本合同未尽事宜应按照《中华人民共和国民法典》《中华人民共和国政府采购法》等相关法律法规之规定解释。              </w:t>
      </w:r>
      <w:r/>
    </w:p>
    <w:p>
      <w:pPr>
        <w:spacing w:line="360" w:lineRule="auto"/>
        <w:rPr>
          <w:rFonts w:ascii="宋体" w:hAnsi="宋体" w:cs="宋体"/>
          <w:b/>
          <w:color w:val="000000"/>
          <w:sz w:val="24"/>
        </w:rPr>
      </w:pPr>
      <w:r>
        <w:rPr>
          <w:rFonts w:hint="eastAsia" w:ascii="宋体" w:hAnsi="宋体" w:cs="宋体"/>
          <w:b/>
          <w:color w:val="000000"/>
          <w:sz w:val="24"/>
        </w:rPr>
        <w:t xml:space="preserve">十六、附则：</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本合同一式伍份，甲、乙方各贰份，</w:t>
      </w:r>
      <w:r>
        <w:rPr>
          <w:rFonts w:hint="eastAsia" w:ascii="宋体" w:hAnsi="宋体" w:cs="宋体"/>
          <w:bCs/>
          <w:color w:val="000000"/>
          <w:sz w:val="24"/>
          <w:szCs w:val="22"/>
        </w:rPr>
        <w:t xml:space="preserve">采购</w:t>
      </w:r>
      <w:r>
        <w:rPr>
          <w:rFonts w:hint="eastAsia" w:ascii="宋体" w:hAnsi="宋体" w:cs="宋体"/>
          <w:color w:val="000000"/>
          <w:sz w:val="24"/>
        </w:rPr>
        <w:t xml:space="preserve">代理机构壹份。</w:t>
      </w:r>
      <w:r/>
    </w:p>
    <w:p>
      <w:pPr>
        <w:pStyle w:val="889"/>
        <w:spacing w:line="360" w:lineRule="auto"/>
        <w:rPr>
          <w:rFonts w:hint="default" w:hAnsi="宋体" w:cs="宋体"/>
          <w:color w:val="000000"/>
          <w:sz w:val="24"/>
        </w:rPr>
      </w:pPr>
      <w:r>
        <w:rPr>
          <w:rFonts w:hint="default"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甲方：                             乙方：                       </w:t>
      </w:r>
      <w:r/>
    </w:p>
    <w:p>
      <w:pPr>
        <w:spacing w:line="360" w:lineRule="auto"/>
        <w:rPr>
          <w:rFonts w:ascii="宋体" w:hAnsi="宋体" w:cs="宋体"/>
          <w:color w:val="000000"/>
          <w:sz w:val="24"/>
        </w:rPr>
      </w:pPr>
      <w:r>
        <w:rPr>
          <w:rFonts w:hint="eastAsia" w:ascii="宋体" w:hAnsi="宋体" w:cs="宋体"/>
          <w:color w:val="000000"/>
          <w:sz w:val="24"/>
        </w:rPr>
        <w:t xml:space="preserve">法定代表人（授权代表）：           法定代表人（授权代表）：    </w:t>
      </w:r>
      <w:r/>
    </w:p>
    <w:p>
      <w:pPr>
        <w:pStyle w:val="875"/>
        <w:spacing w:line="360" w:lineRule="auto"/>
        <w:rPr>
          <w:rFonts w:hAnsi="宋体" w:cs="宋体"/>
          <w:bCs/>
          <w:color w:val="000000"/>
          <w:sz w:val="24"/>
        </w:rPr>
      </w:pPr>
      <w:r>
        <w:rPr>
          <w:rFonts w:hint="eastAsia" w:hAnsi="宋体" w:cs="宋体"/>
          <w:color w:val="000000"/>
          <w:sz w:val="24"/>
        </w:rPr>
        <w:t xml:space="preserve">签约日期：                         签约日期：    </w:t>
      </w:r>
      <w:r>
        <w:rPr>
          <w:rFonts w:hint="eastAsia" w:hAnsi="宋体" w:cs="宋体"/>
          <w:bCs/>
          <w:color w:val="000000"/>
          <w:sz w:val="24"/>
        </w:rPr>
        <w:tab/>
      </w:r>
      <w:r/>
    </w:p>
    <w:p>
      <w:pPr>
        <w:pStyle w:val="787"/>
        <w:jc w:val="center"/>
        <w:rPr>
          <w:rStyle w:val="766"/>
          <w:rFonts w:asciiTheme="minorEastAsia" w:hAnsiTheme="minorEastAsia" w:eastAsiaTheme="minorEastAsia" w:cstheme="minorEastAsia"/>
          <w:sz w:val="30"/>
          <w:szCs w:val="30"/>
        </w:rPr>
      </w:pPr>
      <w:r>
        <w:rPr>
          <w:rStyle w:val="852"/>
          <w:rFonts w:hint="eastAsia" w:ascii="宋体" w:hAnsi="宋体" w:cs="宋体"/>
          <w:b w:val="0"/>
          <w:color w:val="000000"/>
          <w:szCs w:val="43"/>
        </w:rPr>
        <w:br w:type="page" w:clear="all"/>
      </w:r>
      <w:bookmarkStart w:id="11" w:name="_Toc24444"/>
      <w:r>
        <w:rPr>
          <w:rStyle w:val="766"/>
          <w:rFonts w:hint="eastAsia" w:asciiTheme="minorEastAsia" w:hAnsiTheme="minorEastAsia" w:eastAsiaTheme="minorEastAsia" w:cstheme="minorEastAsia"/>
          <w:sz w:val="30"/>
          <w:szCs w:val="30"/>
        </w:rPr>
        <w:t xml:space="preserve">第六章 评审方法及评分标准</w:t>
      </w:r>
      <w:bookmarkEnd w:id="11"/>
      <w:r/>
      <w:r/>
    </w:p>
    <w:p>
      <w:pPr>
        <w:ind w:firstLine="482"/>
        <w:spacing w:line="360" w:lineRule="auto"/>
        <w:tabs>
          <w:tab w:val="left" w:pos="567" w:leader="none"/>
        </w:tabs>
        <w:rPr>
          <w:rFonts w:ascii="宋体" w:hAnsi="宋体" w:cs="宋体"/>
          <w:b/>
          <w:bCs/>
          <w:color w:val="000000"/>
          <w:sz w:val="24"/>
          <w:szCs w:val="22"/>
          <w:lang w:val="zh-CN"/>
        </w:rPr>
      </w:pPr>
      <w:r/>
      <w:bookmarkStart w:id="12" w:name="_Toc4638"/>
      <w:r>
        <w:rPr>
          <w:rFonts w:hint="eastAsia" w:ascii="宋体" w:hAnsi="宋体" w:cs="宋体"/>
          <w:b/>
          <w:bCs/>
          <w:color w:val="000000"/>
          <w:sz w:val="24"/>
          <w:szCs w:val="22"/>
          <w:lang w:val="zh-CN"/>
        </w:rPr>
        <w:t xml:space="preserve">一、评审方法</w:t>
      </w:r>
      <w:bookmarkEnd w:id="12"/>
      <w:r/>
      <w:r/>
    </w:p>
    <w:p>
      <w:pPr>
        <w:ind w:firstLine="480"/>
        <w:spacing w:line="360" w:lineRule="auto"/>
        <w:rPr>
          <w:rFonts w:ascii="宋体" w:hAnsi="宋体" w:cs="宋体"/>
          <w:color w:val="000000"/>
          <w:sz w:val="24"/>
          <w:lang w:val="zh-TW" w:eastAsia="zh-TW"/>
        </w:rPr>
      </w:pPr>
      <w:r>
        <w:rPr>
          <w:rFonts w:hint="eastAsia" w:ascii="宋体" w:hAnsi="宋体" w:cs="宋体"/>
          <w:color w:val="000000"/>
          <w:sz w:val="24"/>
        </w:rPr>
        <w:t xml:space="preserve">1</w:t>
      </w:r>
      <w:r>
        <w:rPr>
          <w:rFonts w:hint="eastAsia" w:ascii="宋体" w:hAnsi="宋体" w:cs="宋体"/>
          <w:color w:val="000000"/>
          <w:sz w:val="24"/>
          <w:lang w:val="zh-TW" w:eastAsia="zh-TW"/>
        </w:rPr>
        <w:t xml:space="preserve">、经磋商确定最终采购需求和提交最后报价的供应商后，由磋商小组采用综合评分法对提交最后报价的供应商的响应文件和最后报价进行综合评分。以评标总得分由高到低进行排名。</w:t>
      </w:r>
      <w:r/>
    </w:p>
    <w:p>
      <w:pPr>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zh-TW" w:eastAsia="zh-TW"/>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zh-TW" w:eastAsia="zh-TW"/>
        </w:rPr>
        <w:t xml:space="preserve">、评审时，磋商小组各成员应当独立对每个有效响应的文件进行评价、打分，然后汇总每个供应商每项评分因素的得分。</w:t>
      </w:r>
      <w:r/>
    </w:p>
    <w:p>
      <w:pPr>
        <w:ind w:firstLine="420"/>
        <w:spacing w:line="360" w:lineRule="auto"/>
        <w:rPr>
          <w:rFonts w:ascii="宋体" w:hAnsi="宋体" w:cs="宋体"/>
          <w:color w:val="000000"/>
          <w:sz w:val="24"/>
        </w:rPr>
      </w:pPr>
      <w:r>
        <w:rPr>
          <w:rFonts w:hint="eastAsia" w:ascii="宋体" w:hAnsi="宋体" w:cs="宋体"/>
          <w:color w:val="000000"/>
          <w:sz w:val="24"/>
        </w:rPr>
        <w:t xml:space="preserve">4、对评委的评分(除价格分外)进行统计汇总，直接算术平均计算得分；计算出每个投标人的得分，加上价格得分即为每个投标人的综合得分。 </w:t>
      </w:r>
      <w:r/>
    </w:p>
    <w:p>
      <w:pPr>
        <w:ind w:firstLine="468"/>
        <w:spacing w:line="360" w:lineRule="auto"/>
        <w:rPr>
          <w:rFonts w:ascii="宋体" w:hAnsi="宋体" w:cs="宋体"/>
          <w:color w:val="000000"/>
          <w:sz w:val="24"/>
        </w:rPr>
      </w:pPr>
      <w:r>
        <w:rPr>
          <w:rFonts w:hint="eastAsia" w:ascii="宋体" w:hAnsi="宋体" w:cs="宋体"/>
          <w:color w:val="000000"/>
          <w:sz w:val="24"/>
        </w:rPr>
        <w:t xml:space="preserve">5、如出现评标总得分最高的投标人有两个或两个以上的，以投标报价较低者优先作为成交候选人，如果投标报价也相同的，则由采购代理机构组织以抽签方式确定成交候选人。</w:t>
      </w:r>
      <w:r/>
    </w:p>
    <w:p>
      <w:pPr>
        <w:ind w:firstLine="468"/>
        <w:spacing w:line="360" w:lineRule="auto"/>
        <w:rPr>
          <w:color w:val="000000"/>
          <w:sz w:val="24"/>
        </w:rPr>
      </w:pPr>
      <w:r>
        <w:rPr>
          <w:rFonts w:ascii="宋体" w:hAnsi="宋体" w:cs="宋体"/>
          <w:color w:val="000000"/>
          <w:sz w:val="24"/>
        </w:rPr>
        <w:t xml:space="preserve">6、根据《政府采购促进中小企业发展管理办法》、《关于做好政府采购支持企业发展有关事项的通知</w:t>
      </w:r>
      <w:r>
        <w:rPr>
          <w:rFonts w:ascii="宋体" w:hAnsi="宋体" w:cs="宋体"/>
          <w:color w:val="000000"/>
          <w:sz w:val="24"/>
        </w:rPr>
        <w:t xml:space="preserve">》（苏财购〔2020〕52号）、《关于促进残疾人就业政府采购政策的通知》（财库〔2017〕141号）、《关于政府采购支持监狱企业发展有关问题的通知》（财库〔2014〕68号）等文件的精神，对属于小微企业、监狱企业、残疾人企业给予价格评审加分。投标单位为小型和微型企业其价格在评审时给予20%的扣除，残疾人企业和监狱企业的，其价格在评审时给予20%的扣除，用扣除后的价格参与评审，如扣除后的价格为最低价的，则作为评审基准价，如中标价格则以实际投标报价为准。残疾人企业和监狱企业属于小型、微型企业的，不重复享受政策。</w:t>
      </w:r>
      <w:r/>
    </w:p>
    <w:p>
      <w:pPr>
        <w:ind w:firstLine="482"/>
        <w:spacing w:line="360" w:lineRule="auto"/>
        <w:tabs>
          <w:tab w:val="left" w:pos="567" w:leader="none"/>
        </w:tabs>
        <w:rPr>
          <w:rFonts w:ascii="宋体" w:hAnsi="宋体" w:cs="宋体"/>
          <w:b/>
          <w:bCs/>
          <w:color w:val="000000"/>
          <w:sz w:val="24"/>
          <w:szCs w:val="22"/>
          <w:lang w:val="zh-CN"/>
        </w:rPr>
      </w:pPr>
      <w:r>
        <w:rPr>
          <w:rFonts w:hint="eastAsia" w:ascii="宋体" w:hAnsi="宋体" w:cs="宋体"/>
          <w:b/>
          <w:bCs/>
          <w:color w:val="000000"/>
          <w:sz w:val="24"/>
          <w:szCs w:val="22"/>
          <w:lang w:val="zh-CN"/>
        </w:rPr>
        <w:t xml:space="preserve">二、政府采购政策</w:t>
      </w:r>
      <w:r/>
    </w:p>
    <w:p>
      <w:pPr>
        <w:ind w:firstLine="360"/>
        <w:spacing w:line="360" w:lineRule="auto"/>
        <w:tabs>
          <w:tab w:val="left" w:pos="567" w:leader="none"/>
        </w:tabs>
        <w:rPr>
          <w:rFonts w:ascii="宋体" w:hAnsi="宋体" w:cs="宋体"/>
          <w:bCs/>
          <w:color w:val="000000"/>
          <w:sz w:val="24"/>
          <w:szCs w:val="22"/>
        </w:rPr>
      </w:pPr>
      <w:r>
        <w:rPr>
          <w:rFonts w:hint="eastAsia" w:ascii="宋体" w:hAnsi="宋体" w:cs="宋体"/>
          <w:bCs/>
          <w:color w:val="000000"/>
          <w:sz w:val="24"/>
          <w:szCs w:val="22"/>
        </w:rPr>
        <w:t xml:space="preserve">（一）节能产品和环境标志产品</w:t>
      </w:r>
      <w:r/>
    </w:p>
    <w:p>
      <w:pPr>
        <w:ind w:firstLine="480"/>
        <w:spacing w:line="360" w:lineRule="auto"/>
        <w:tabs>
          <w:tab w:val="left" w:pos="567" w:leader="none"/>
        </w:tabs>
        <w:rPr>
          <w:rFonts w:ascii="宋体" w:hAnsi="宋体" w:cs="宋体"/>
          <w:bCs/>
          <w:color w:val="000000"/>
          <w:sz w:val="24"/>
          <w:szCs w:val="22"/>
        </w:rPr>
      </w:pPr>
      <w:r>
        <w:rPr>
          <w:rFonts w:hint="eastAsia" w:ascii="宋体" w:hAnsi="宋体" w:cs="宋体"/>
          <w:bCs/>
          <w:color w:val="000000"/>
          <w:sz w:val="24"/>
          <w:szCs w:val="22"/>
        </w:rPr>
        <w:t xml:space="preserve">根据</w:t>
      </w:r>
      <w:r>
        <w:rPr>
          <w:rFonts w:hint="eastAsia" w:ascii="宋体" w:hAnsi="宋体" w:cs="宋体"/>
          <w:bCs/>
          <w:color w:val="000000"/>
          <w:sz w:val="24"/>
          <w:szCs w:val="22"/>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60"/>
        <w:spacing w:line="360" w:lineRule="auto"/>
        <w:tabs>
          <w:tab w:val="left" w:pos="567" w:leader="none"/>
        </w:tabs>
        <w:rPr>
          <w:rFonts w:ascii="宋体" w:hAnsi="宋体" w:cs="宋体"/>
          <w:bCs/>
          <w:color w:val="000000"/>
          <w:sz w:val="24"/>
          <w:szCs w:val="22"/>
        </w:rPr>
      </w:pPr>
      <w:r>
        <w:rPr>
          <w:rFonts w:hint="eastAsia" w:ascii="宋体" w:hAnsi="宋体" w:cs="宋体"/>
          <w:bCs/>
          <w:color w:val="000000"/>
          <w:sz w:val="24"/>
          <w:szCs w:val="22"/>
        </w:rPr>
        <w:t xml:space="preserve">（二）信用记录</w:t>
      </w:r>
      <w:r/>
    </w:p>
    <w:p>
      <w:pPr>
        <w:ind w:firstLine="480"/>
        <w:spacing w:line="360" w:lineRule="auto"/>
        <w:tabs>
          <w:tab w:val="left" w:pos="567" w:leader="none"/>
        </w:tabs>
        <w:rPr>
          <w:rFonts w:ascii="宋体" w:hAnsi="宋体" w:cs="宋体"/>
          <w:bCs/>
          <w:color w:val="000000"/>
          <w:sz w:val="24"/>
          <w:szCs w:val="22"/>
        </w:rPr>
      </w:pPr>
      <w:r>
        <w:rPr>
          <w:rFonts w:hint="eastAsia" w:ascii="宋体" w:hAnsi="宋体" w:cs="宋体"/>
          <w:bCs/>
          <w:color w:val="000000"/>
          <w:sz w:val="24"/>
          <w:szCs w:val="22"/>
        </w:rPr>
        <w:t xml:space="preserve">根据政府采购法及相关法规，以及</w:t>
      </w:r>
      <w:r>
        <w:rPr>
          <w:rFonts w:hint="eastAsia" w:ascii="宋体" w:hAnsi="宋体" w:cs="宋体"/>
          <w:color w:val="000000"/>
          <w:sz w:val="24"/>
        </w:rPr>
        <w:t xml:space="preserve">《关于印发苏州市市级政府采购信用记录查询和使用工作试行办法的通知》（苏财购（2017）11号）、关于在政府采购活动中甄别较大数额罚款有关事项的通知（苏财购〔2021〕32号）</w:t>
      </w:r>
      <w:r>
        <w:rPr>
          <w:rFonts w:hint="eastAsia" w:ascii="宋体" w:hAnsi="宋体" w:cs="宋体"/>
          <w:bCs/>
          <w:color w:val="000000"/>
          <w:sz w:val="24"/>
          <w:szCs w:val="22"/>
        </w:rPr>
        <w:t xml:space="preserve">的规定，采购代理机构将依法对供应商进行信用查询，凡经确认不符合政府采购相关法律法规规定的，将拒绝其参与政府采购活动。</w:t>
      </w:r>
      <w:r/>
    </w:p>
    <w:p>
      <w:pPr>
        <w:ind w:firstLine="480"/>
        <w:spacing w:line="360" w:lineRule="auto"/>
        <w:tabs>
          <w:tab w:val="left" w:pos="567" w:leader="none"/>
        </w:tabs>
        <w:rPr>
          <w:rFonts w:ascii="宋体" w:hAnsi="宋体" w:cs="宋体"/>
          <w:bCs/>
          <w:color w:val="000000"/>
          <w:sz w:val="24"/>
          <w:szCs w:val="22"/>
        </w:rPr>
      </w:pPr>
      <w:r>
        <w:rPr>
          <w:rFonts w:hint="eastAsia" w:ascii="宋体" w:hAnsi="宋体" w:cs="宋体"/>
          <w:bCs/>
          <w:color w:val="000000"/>
          <w:sz w:val="24"/>
          <w:szCs w:val="22"/>
        </w:rPr>
        <w:t xml:space="preserve">1.查询截止时点：响应文件递交截止时间。</w:t>
      </w:r>
      <w:r/>
    </w:p>
    <w:p>
      <w:pPr>
        <w:ind w:firstLine="480"/>
        <w:spacing w:line="360" w:lineRule="auto"/>
        <w:tabs>
          <w:tab w:val="left" w:pos="567" w:leader="none"/>
        </w:tabs>
        <w:rPr>
          <w:rFonts w:ascii="宋体" w:hAnsi="宋体" w:cs="宋体"/>
          <w:bCs/>
          <w:color w:val="000000"/>
          <w:sz w:val="24"/>
          <w:szCs w:val="22"/>
        </w:rPr>
      </w:pPr>
      <w:r>
        <w:rPr>
          <w:rFonts w:hint="eastAsia" w:ascii="宋体" w:hAnsi="宋体" w:cs="宋体"/>
          <w:bCs/>
          <w:color w:val="000000"/>
          <w:sz w:val="24"/>
          <w:szCs w:val="22"/>
        </w:rPr>
        <w:t xml:space="preserve">2.查询渠道：</w:t>
      </w:r>
      <w:r/>
    </w:p>
    <w:p>
      <w:pPr>
        <w:ind w:firstLine="480"/>
        <w:spacing w:line="360" w:lineRule="auto"/>
        <w:tabs>
          <w:tab w:val="left" w:pos="567" w:leader="none"/>
        </w:tabs>
        <w:rPr>
          <w:rFonts w:ascii="宋体" w:hAnsi="宋体" w:cs="宋体"/>
          <w:bCs/>
          <w:color w:val="000000"/>
          <w:sz w:val="24"/>
          <w:szCs w:val="22"/>
        </w:rPr>
      </w:pPr>
      <w:r>
        <w:rPr>
          <w:rFonts w:hint="eastAsia" w:ascii="宋体" w:hAnsi="宋体" w:cs="宋体"/>
          <w:bCs/>
          <w:color w:val="000000"/>
          <w:sz w:val="24"/>
          <w:szCs w:val="22"/>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360"/>
        <w:spacing w:line="360" w:lineRule="auto"/>
        <w:tabs>
          <w:tab w:val="left" w:pos="567" w:leader="none"/>
        </w:tabs>
        <w:rPr>
          <w:rFonts w:ascii="宋体" w:hAnsi="宋体" w:cs="宋体"/>
          <w:bCs/>
          <w:color w:val="000000"/>
          <w:sz w:val="24"/>
          <w:szCs w:val="22"/>
        </w:rPr>
      </w:pPr>
      <w:r>
        <w:rPr>
          <w:rFonts w:hint="eastAsia" w:ascii="宋体" w:hAnsi="宋体" w:cs="宋体"/>
          <w:bCs/>
          <w:color w:val="000000"/>
          <w:sz w:val="24"/>
          <w:szCs w:val="22"/>
        </w:rPr>
        <w:t xml:space="preserve">3.查询证据留存方式：</w:t>
      </w:r>
      <w:r/>
    </w:p>
    <w:p>
      <w:pPr>
        <w:ind w:firstLine="360"/>
        <w:spacing w:line="360" w:lineRule="auto"/>
        <w:tabs>
          <w:tab w:val="left" w:pos="567" w:leader="none"/>
        </w:tabs>
        <w:rPr>
          <w:rFonts w:ascii="宋体" w:hAnsi="宋体" w:cs="宋体"/>
          <w:bCs/>
          <w:color w:val="000000"/>
          <w:sz w:val="24"/>
          <w:szCs w:val="22"/>
        </w:rPr>
      </w:pPr>
      <w:r>
        <w:rPr>
          <w:rFonts w:hint="eastAsia" w:ascii="宋体" w:hAnsi="宋体" w:cs="宋体"/>
          <w:bCs/>
          <w:color w:val="000000"/>
          <w:sz w:val="24"/>
          <w:szCs w:val="22"/>
        </w:rPr>
        <w:t xml:space="preserve">对存在失信信息的供应商，应填写《苏州市级政府采购供应商失信信息确认函》，由失信供应商签名确认。同时，采购代理机构应根据确认的失信信息，登录到来源网站页面进行复核并打印，作为证据留存。</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4.信用记录使用规则：</w:t>
      </w:r>
      <w:r/>
    </w:p>
    <w:p>
      <w:pPr>
        <w:ind w:firstLine="360"/>
        <w:spacing w:line="360" w:lineRule="auto"/>
        <w:tabs>
          <w:tab w:val="left" w:pos="567" w:leader="none"/>
        </w:tabs>
        <w:rPr>
          <w:rFonts w:ascii="宋体" w:hAnsi="宋体" w:cs="宋体"/>
          <w:b/>
          <w:color w:val="000000"/>
          <w:sz w:val="24"/>
          <w:szCs w:val="22"/>
        </w:rPr>
      </w:pPr>
      <w:r>
        <w:rPr>
          <w:rFonts w:hint="eastAsia" w:ascii="宋体" w:hAnsi="宋体" w:cs="宋体"/>
          <w:bCs/>
          <w:color w:val="000000"/>
          <w:sz w:val="24"/>
          <w:szCs w:val="22"/>
        </w:rPr>
        <w:t xml:space="preserve">在对供应商进行资格性审查时，采购代理机构应根据查询结果对供应商的不良信用记录逐项甄别确认。</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三、评分标准：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1、价格：10分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第一步：磋商报价低于或等于财政预算价格的，为有效磋商报价。超财政预算的磋商报价文件为未实质性响应文件，不参与评审。</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第二步：在所有有效磋商报价中满足采购文件要求，且磋商价格最低的磋商报价为评标基准价，其价格分为10分，其他磋商供应商的价格分按照下列公式计算（计算结果四舍五入保留两位小数）磋商报价得分＝（评标基准价/磋商报价）×10%×100</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2、技术方案：60分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（1）对该项目的理解和分析（10分）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磋商单位对地价动态监测及标定地价工作的核心要义及其应用性进行理解与分析,应包括对工作的本质、内涵与工作体系的说明及应用分析与建议。</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认知全面透彻符合现状，理解深入详尽10分；认知基本全面，理解存在一处偏差7分；认知内容含糊不清，理解存在多处偏差4分；认知错误，理解存在较大偏差及相关内容缺失的，不得分。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（2）技术服务方案内容（15分）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充分考虑采购需求，工作目标、技术路线、方法、工作内容和成果等与采购需求贴合度高；对比采购需求，所提供的服务方案中设定的任务内容及成果完整，规范性及标准化程度高，得15分；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对采购需求分析较合理，工作目标、技术路线、方法、工作内容和成果等与采购需求具有部分不具有贴合度；对比采购需求，所提供的服务方案中设定的任务内容及成果基本完整，规范性及标准化程度基本合理，得10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对采购需求分析缺乏合理性，缺少对工作目标、技术路线、方法、工作内容和成果等与采购需求贴合度；对比采购需求，所提供的服务方案中设定的任务内容及成果不完整，缺少规范性及标准化，得5分；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设定的任务内容及成果与采购需求完全不对应，不得分。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（3）对项目基础数据的掌握程度（15分）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磋商单位是否掌握近三年（2022年-2024年）的相关基础数据，主要指：</w:t>
      </w:r>
      <w:r>
        <w:rPr>
          <w:rFonts w:ascii="Calibri" w:hAnsi="Calibri" w:cs="Calibri"/>
          <w:bCs/>
          <w:color w:val="000000"/>
          <w:sz w:val="24"/>
          <w:szCs w:val="22"/>
        </w:rPr>
        <w:t xml:space="preserve">①</w:t>
      </w:r>
      <w:r>
        <w:rPr>
          <w:rFonts w:hint="eastAsia" w:ascii="宋体" w:hAnsi="宋体" w:cs="宋体"/>
          <w:bCs/>
          <w:color w:val="000000"/>
          <w:sz w:val="24"/>
          <w:szCs w:val="22"/>
        </w:rPr>
        <w:t xml:space="preserve">按照自然资源部统一要求调整完成后的地价监测备案成果数据，包括监测范围、地价区段、监测点及相关基本信息及2024年内交易点数据；</w:t>
      </w:r>
      <w:r>
        <w:rPr>
          <w:rFonts w:ascii="Calibri" w:hAnsi="Calibri" w:cs="Calibri"/>
          <w:bCs/>
          <w:color w:val="000000"/>
          <w:sz w:val="24"/>
          <w:szCs w:val="22"/>
        </w:rPr>
        <w:t xml:space="preserve">②</w:t>
      </w:r>
      <w:r>
        <w:rPr>
          <w:rFonts w:hint="eastAsia" w:ascii="宋体" w:hAnsi="宋体" w:cs="宋体"/>
          <w:bCs/>
          <w:color w:val="000000"/>
          <w:sz w:val="24"/>
          <w:szCs w:val="22"/>
        </w:rPr>
        <w:t xml:space="preserve">2022-2024年城市内各季度监测点评估基本信息，及季度、年度监测价格变化情况数据。</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备案成果数据，交易数据，各季度年度监测数据完整齐全的得15分；备案成果数据，交易数据，各季度年度监测数据有缺失的得7分；未提供相关数据的不得分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（4）工作计划（15分）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磋商单位针对不同项目的工作内容，从人员安排、技术保障、进度安排、质量控制、上报审核、经费保障等方面提出具体工作计划。</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工作技术路径清晰规范、进度安排科学合理、人员组织周密有序、保障措施全面有力得15分；工作技术路径基本规范、进度安排、人员组织和保障措施存在一处缺陷得10分；技术路径较为简单、进度安排不够合理、人员组织和保障措施存在多处缺陷5分；工作技术路径存在错误、进度安排较不合理，人员组织混乱无序、保障措施缺失或未提供相关内容的，不得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（5）保密措施（5分）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针对项目中的所有涉密文件和资料具有良好的保密工作机制，并承诺对项目过程中所有信息及资料严格保密。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有针对本项目制定完备的保密方案，内部有健全的保密规章制度，有专人负责保密工作，5分；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针对本项目制定的保密方案一般，内部的保密规章制度一般，无专人负责保密工作，3 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未提供或不满足项目需求不得分。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lang w:val="en-US" w:eastAsia="zh-CN"/>
        </w:rPr>
        <w:t xml:space="preserve">3</w:t>
      </w:r>
      <w:r>
        <w:rPr>
          <w:rFonts w:hint="eastAsia" w:ascii="宋体" w:hAnsi="宋体" w:cs="宋体"/>
          <w:bCs/>
          <w:color w:val="000000"/>
          <w:sz w:val="24"/>
          <w:szCs w:val="22"/>
        </w:rPr>
        <w:t xml:space="preserve">、技术力量配备：18分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（1）磋商单位拟派本项目总负责人具有土地专业相关领域高级职称（含副高及以上）且为注册土地估价师的，得6分。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（2）磋商单位拟投入本项目服务人员中，具有土地估价师或土地专业相关领域高级职称（含副高及以上），有一人得1分，最高得10分。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（3）参与本项目专业技术人员中具有硕士研究生及以上学历的，有一名得0.5分，最高2分。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注：以上人员须提供人员居民身份证、磋商单位为其缴纳社会保险（缴费时间为 2025 年6月至今任一月份）证明材料或相关人员在磋商单位的在职证明材料、土地估价师证（由原国土资源部或中估协用印的《中华人民共和国土地估价师资格证书》，住房和城乡建设部、自然资源部共同用印的《中华人民共和国房地产估价师职业资格证书》均认可）或职称证（高级职称含副高及以上）</w:t>
      </w:r>
      <w:r>
        <w:rPr>
          <w:rFonts w:hint="eastAsia" w:ascii="宋体" w:hAnsi="宋体" w:cs="宋体"/>
          <w:bCs/>
          <w:color w:val="000000"/>
          <w:sz w:val="24"/>
          <w:szCs w:val="22"/>
          <w:lang w:eastAsia="zh-CN"/>
        </w:rPr>
        <w:t xml:space="preserve">、学历证书</w:t>
      </w:r>
      <w:r>
        <w:rPr>
          <w:rFonts w:hint="eastAsia" w:ascii="宋体" w:hAnsi="宋体" w:cs="宋体"/>
          <w:bCs/>
          <w:color w:val="000000"/>
          <w:sz w:val="24"/>
          <w:szCs w:val="22"/>
        </w:rPr>
        <w:t xml:space="preserve">复印件</w:t>
      </w:r>
      <w:r>
        <w:rPr>
          <w:rFonts w:hint="eastAsia" w:ascii="宋体" w:hAnsi="宋体" w:cs="宋体"/>
          <w:bCs/>
          <w:color w:val="000000"/>
          <w:sz w:val="24"/>
          <w:szCs w:val="22"/>
          <w:lang w:eastAsia="zh-CN"/>
        </w:rPr>
        <w:t xml:space="preserve">并</w:t>
      </w:r>
      <w:r>
        <w:rPr>
          <w:rFonts w:hint="eastAsia" w:ascii="宋体" w:hAnsi="宋体" w:cs="宋体"/>
          <w:bCs/>
          <w:color w:val="000000"/>
          <w:sz w:val="24"/>
          <w:szCs w:val="22"/>
        </w:rPr>
        <w:t xml:space="preserve">加盖公章，否则不予认定得分。</w:t>
      </w:r>
      <w:r/>
    </w:p>
    <w:p>
      <w:pPr>
        <w:ind w:firstLine="360"/>
        <w:spacing w:line="360" w:lineRule="auto"/>
        <w:tabs>
          <w:tab w:val="left" w:pos="567" w:leader="none"/>
          <w:tab w:val="left" w:pos="3368" w:leader="none"/>
        </w:tabs>
        <w:rPr>
          <w:rFonts w:hint="eastAsia" w:ascii="宋体" w:hAnsi="宋体" w:cs="宋体"/>
          <w:bCs/>
          <w:color w:val="000000"/>
          <w:sz w:val="24"/>
          <w:szCs w:val="22"/>
          <w:lang w:val="en-US" w:eastAsia="zh-CN"/>
        </w:rPr>
      </w:pPr>
      <w:r>
        <w:rPr>
          <w:rFonts w:hint="eastAsia" w:ascii="宋体" w:hAnsi="宋体" w:cs="宋体"/>
          <w:bCs/>
          <w:color w:val="000000"/>
          <w:sz w:val="24"/>
          <w:szCs w:val="22"/>
          <w:lang w:val="en-US" w:eastAsia="zh-CN"/>
        </w:rPr>
        <w:t xml:space="preserve">4、履约能力：12分</w:t>
      </w:r>
      <w:r/>
    </w:p>
    <w:p>
      <w:pPr>
        <w:ind w:firstLine="360"/>
        <w:spacing w:line="360" w:lineRule="auto"/>
        <w:tabs>
          <w:tab w:val="left" w:pos="567" w:leader="none"/>
          <w:tab w:val="left" w:pos="3368" w:leader="none"/>
        </w:tabs>
        <w:rPr>
          <w:rFonts w:ascii="宋体" w:hAnsi="宋体" w:cs="宋体"/>
          <w:bCs/>
          <w:color w:val="000000"/>
          <w:sz w:val="24"/>
          <w:szCs w:val="22"/>
          <w:lang w:eastAsia="zh-TW"/>
        </w:rPr>
      </w:pPr>
      <w:r>
        <w:rPr>
          <w:rFonts w:hint="eastAsia" w:ascii="宋体" w:hAnsi="宋体" w:cs="宋体"/>
          <w:bCs/>
          <w:color w:val="000000"/>
          <w:sz w:val="24"/>
          <w:szCs w:val="22"/>
        </w:rPr>
        <w:t xml:space="preserve">（1）类似业绩</w:t>
      </w:r>
      <w:r>
        <w:rPr>
          <w:rFonts w:hint="eastAsia" w:ascii="宋体" w:hAnsi="宋体" w:cs="宋体"/>
          <w:bCs/>
          <w:color w:val="000000"/>
          <w:sz w:val="24"/>
          <w:szCs w:val="22"/>
          <w:lang w:eastAsia="zh-TW"/>
        </w:rPr>
        <w:t xml:space="preserve">（</w:t>
      </w:r>
      <w:r>
        <w:rPr>
          <w:rFonts w:hint="eastAsia" w:ascii="宋体" w:hAnsi="宋体" w:cs="宋体"/>
          <w:bCs/>
          <w:color w:val="000000"/>
          <w:sz w:val="24"/>
          <w:szCs w:val="22"/>
        </w:rPr>
        <w:t xml:space="preserve">9</w:t>
      </w:r>
      <w:r>
        <w:rPr>
          <w:rFonts w:hint="eastAsia" w:ascii="宋体" w:hAnsi="宋体" w:cs="宋体"/>
          <w:bCs/>
          <w:color w:val="000000"/>
          <w:sz w:val="24"/>
          <w:szCs w:val="22"/>
          <w:lang w:eastAsia="zh-TW"/>
        </w:rPr>
        <w:t xml:space="preserve">分）</w:t>
      </w:r>
      <w:r/>
    </w:p>
    <w:p>
      <w:pPr>
        <w:ind w:firstLine="360"/>
        <w:spacing w:line="360" w:lineRule="auto"/>
        <w:tabs>
          <w:tab w:val="left" w:pos="567" w:leader="none"/>
          <w:tab w:val="left" w:pos="3368" w:leader="none"/>
        </w:tabs>
        <w:rPr>
          <w:rFonts w:ascii="宋体" w:hAnsi="宋体" w:cs="宋体"/>
          <w:bCs/>
          <w:color w:val="000000"/>
          <w:sz w:val="24"/>
          <w:szCs w:val="22"/>
          <w:lang w:eastAsia="zh-TW"/>
        </w:rPr>
      </w:pPr>
      <w:r>
        <w:rPr>
          <w:rFonts w:hint="eastAsia" w:ascii="宋体" w:hAnsi="宋体" w:cs="宋体"/>
          <w:bCs/>
          <w:color w:val="000000"/>
          <w:sz w:val="24"/>
          <w:szCs w:val="22"/>
        </w:rPr>
        <w:t xml:space="preserve">①磋商</w:t>
      </w:r>
      <w:r>
        <w:rPr>
          <w:rFonts w:hint="eastAsia" w:ascii="宋体" w:hAnsi="宋体" w:cs="宋体"/>
          <w:bCs/>
          <w:color w:val="000000"/>
          <w:sz w:val="24"/>
          <w:szCs w:val="22"/>
          <w:lang w:eastAsia="zh-TW"/>
        </w:rPr>
        <w:t xml:space="preserve">单位自202</w:t>
      </w:r>
      <w:r>
        <w:rPr>
          <w:rFonts w:hint="eastAsia" w:ascii="宋体" w:hAnsi="宋体" w:cs="宋体"/>
          <w:bCs/>
          <w:color w:val="000000"/>
          <w:sz w:val="24"/>
          <w:szCs w:val="22"/>
        </w:rPr>
        <w:t xml:space="preserve">2</w:t>
      </w:r>
      <w:r>
        <w:rPr>
          <w:rFonts w:hint="eastAsia" w:ascii="宋体" w:hAnsi="宋体" w:cs="宋体"/>
          <w:bCs/>
          <w:color w:val="000000"/>
          <w:sz w:val="24"/>
          <w:szCs w:val="22"/>
          <w:lang w:eastAsia="zh-TW"/>
        </w:rPr>
        <w:t xml:space="preserve">年1月1日起承担过</w:t>
      </w:r>
      <w:r>
        <w:rPr>
          <w:rFonts w:hint="eastAsia" w:ascii="宋体" w:hAnsi="宋体" w:cs="宋体"/>
          <w:bCs/>
          <w:color w:val="000000"/>
          <w:sz w:val="24"/>
          <w:szCs w:val="22"/>
        </w:rPr>
        <w:t xml:space="preserve">类似</w:t>
      </w:r>
      <w:r>
        <w:rPr>
          <w:rFonts w:hint="eastAsia" w:ascii="宋体" w:hAnsi="宋体" w:cs="宋体"/>
          <w:bCs/>
          <w:color w:val="000000"/>
          <w:sz w:val="24"/>
          <w:szCs w:val="22"/>
          <w:lang w:eastAsia="zh-TW"/>
        </w:rPr>
        <w:t xml:space="preserve">城市地价动态监测数据采集、地价监测点维护、商品房成本调查及房地产市场调查分析工作（原城市地价动态监测数据采集与维护工作）</w:t>
      </w:r>
      <w:r>
        <w:rPr>
          <w:rFonts w:hint="eastAsia" w:ascii="宋体" w:hAnsi="宋体" w:cs="宋体"/>
          <w:bCs/>
          <w:color w:val="000000"/>
          <w:sz w:val="24"/>
          <w:szCs w:val="22"/>
        </w:rPr>
        <w:t xml:space="preserve">项目经验</w:t>
      </w:r>
      <w:r>
        <w:rPr>
          <w:rFonts w:hint="eastAsia" w:ascii="宋体" w:hAnsi="宋体" w:cs="宋体"/>
          <w:bCs/>
          <w:color w:val="000000"/>
          <w:sz w:val="24"/>
          <w:szCs w:val="22"/>
          <w:lang w:eastAsia="zh-TW"/>
        </w:rPr>
        <w:t xml:space="preserve">的，每</w:t>
      </w:r>
      <w:r>
        <w:rPr>
          <w:rFonts w:hint="eastAsia" w:ascii="宋体" w:hAnsi="宋体" w:cs="宋体"/>
          <w:bCs/>
          <w:color w:val="000000"/>
          <w:sz w:val="24"/>
          <w:szCs w:val="22"/>
        </w:rPr>
        <w:t xml:space="preserve">具有</w:t>
      </w:r>
      <w:r>
        <w:rPr>
          <w:rFonts w:hint="eastAsia" w:ascii="宋体" w:hAnsi="宋体" w:cs="宋体"/>
          <w:bCs/>
          <w:color w:val="000000"/>
          <w:sz w:val="24"/>
          <w:szCs w:val="22"/>
          <w:lang w:eastAsia="zh-TW"/>
        </w:rPr>
        <w:t xml:space="preserve">一个</w:t>
      </w:r>
      <w:r>
        <w:rPr>
          <w:rFonts w:hint="eastAsia" w:ascii="宋体" w:hAnsi="宋体" w:cs="宋体"/>
          <w:bCs/>
          <w:color w:val="000000"/>
          <w:sz w:val="24"/>
          <w:szCs w:val="22"/>
        </w:rPr>
        <w:t xml:space="preserve">类似经验</w:t>
      </w:r>
      <w:r>
        <w:rPr>
          <w:rFonts w:hint="eastAsia" w:ascii="宋体" w:hAnsi="宋体" w:cs="宋体"/>
          <w:bCs/>
          <w:color w:val="000000"/>
          <w:sz w:val="24"/>
          <w:szCs w:val="22"/>
          <w:lang w:eastAsia="zh-TW"/>
        </w:rPr>
        <w:t xml:space="preserve">得1.5分，最高6分。</w:t>
      </w:r>
      <w:r/>
    </w:p>
    <w:p>
      <w:pPr>
        <w:ind w:firstLine="360"/>
        <w:spacing w:line="360" w:lineRule="auto"/>
        <w:tabs>
          <w:tab w:val="left" w:pos="567" w:leader="none"/>
          <w:tab w:val="left" w:pos="3368" w:leader="none"/>
        </w:tabs>
        <w:rPr>
          <w:rFonts w:ascii="宋体" w:hAnsi="宋体" w:cs="宋体"/>
          <w:bCs/>
          <w:color w:val="000000"/>
          <w:sz w:val="24"/>
          <w:szCs w:val="22"/>
          <w:lang w:eastAsia="zh-TW"/>
        </w:rPr>
      </w:pPr>
      <w:r>
        <w:rPr>
          <w:rFonts w:hint="eastAsia" w:ascii="宋体" w:hAnsi="宋体" w:cs="宋体"/>
          <w:bCs/>
          <w:color w:val="000000"/>
          <w:sz w:val="24"/>
          <w:szCs w:val="22"/>
        </w:rPr>
        <w:t xml:space="preserve">②磋商</w:t>
      </w:r>
      <w:r>
        <w:rPr>
          <w:rFonts w:hint="eastAsia" w:ascii="宋体" w:hAnsi="宋体" w:cs="宋体"/>
          <w:bCs/>
          <w:color w:val="000000"/>
          <w:sz w:val="24"/>
          <w:szCs w:val="22"/>
          <w:lang w:eastAsia="zh-TW"/>
        </w:rPr>
        <w:t xml:space="preserve">单位自202</w:t>
      </w:r>
      <w:r>
        <w:rPr>
          <w:rFonts w:hint="eastAsia" w:ascii="宋体" w:hAnsi="宋体" w:cs="宋体"/>
          <w:bCs/>
          <w:color w:val="000000"/>
          <w:sz w:val="24"/>
          <w:szCs w:val="22"/>
        </w:rPr>
        <w:t xml:space="preserve">2</w:t>
      </w:r>
      <w:r>
        <w:rPr>
          <w:rFonts w:hint="eastAsia" w:ascii="宋体" w:hAnsi="宋体" w:cs="宋体"/>
          <w:bCs/>
          <w:color w:val="000000"/>
          <w:sz w:val="24"/>
          <w:szCs w:val="22"/>
          <w:lang w:eastAsia="zh-TW"/>
        </w:rPr>
        <w:t xml:space="preserve">年1月1日起承担过城市基准地价和标定地价工作的，每提供一个</w:t>
      </w:r>
      <w:r>
        <w:rPr>
          <w:rFonts w:hint="eastAsia" w:ascii="宋体" w:hAnsi="宋体" w:cs="宋体"/>
          <w:bCs/>
          <w:color w:val="000000"/>
          <w:sz w:val="24"/>
          <w:szCs w:val="22"/>
        </w:rPr>
        <w:t xml:space="preserve">类似</w:t>
      </w:r>
      <w:r>
        <w:rPr>
          <w:rFonts w:hint="eastAsia" w:ascii="宋体" w:hAnsi="宋体" w:cs="宋体"/>
          <w:bCs/>
          <w:color w:val="000000"/>
          <w:sz w:val="24"/>
          <w:szCs w:val="22"/>
          <w:lang w:eastAsia="zh-TW"/>
        </w:rPr>
        <w:t xml:space="preserve">业绩的得</w:t>
      </w:r>
      <w:r>
        <w:rPr>
          <w:rFonts w:hint="eastAsia" w:ascii="宋体" w:hAnsi="宋体" w:cs="宋体"/>
          <w:bCs/>
          <w:color w:val="000000"/>
          <w:sz w:val="24"/>
          <w:szCs w:val="22"/>
        </w:rPr>
        <w:t xml:space="preserve">1</w:t>
      </w:r>
      <w:r>
        <w:rPr>
          <w:rFonts w:hint="eastAsia" w:ascii="宋体" w:hAnsi="宋体" w:cs="宋体"/>
          <w:bCs/>
          <w:color w:val="000000"/>
          <w:sz w:val="24"/>
          <w:szCs w:val="22"/>
          <w:lang w:eastAsia="zh-TW"/>
        </w:rPr>
        <w:t xml:space="preserve">分，最高</w:t>
      </w:r>
      <w:r>
        <w:rPr>
          <w:rFonts w:hint="eastAsia" w:ascii="宋体" w:hAnsi="宋体" w:cs="宋体"/>
          <w:bCs/>
          <w:color w:val="000000"/>
          <w:sz w:val="24"/>
          <w:szCs w:val="22"/>
        </w:rPr>
        <w:t xml:space="preserve">3</w:t>
      </w:r>
      <w:r>
        <w:rPr>
          <w:rFonts w:hint="eastAsia" w:ascii="宋体" w:hAnsi="宋体" w:cs="宋体"/>
          <w:bCs/>
          <w:color w:val="000000"/>
          <w:sz w:val="24"/>
          <w:szCs w:val="22"/>
          <w:lang w:eastAsia="zh-TW"/>
        </w:rPr>
        <w:t xml:space="preserve">分。</w:t>
      </w:r>
      <w:r/>
    </w:p>
    <w:p>
      <w:pPr>
        <w:ind w:firstLine="360"/>
        <w:spacing w:line="360" w:lineRule="auto"/>
        <w:tabs>
          <w:tab w:val="left" w:pos="567" w:leader="none"/>
          <w:tab w:val="left" w:pos="3368" w:leader="none"/>
        </w:tabs>
        <w:rPr>
          <w:rFonts w:ascii="宋体" w:hAnsi="宋体" w:cs="宋体"/>
          <w:bCs/>
          <w:color w:val="000000"/>
          <w:sz w:val="24"/>
          <w:szCs w:val="22"/>
          <w:lang w:eastAsia="zh-TW"/>
        </w:rPr>
      </w:pPr>
      <w:r>
        <w:rPr>
          <w:rFonts w:hint="eastAsia" w:ascii="宋体" w:hAnsi="宋体" w:cs="宋体"/>
          <w:bCs/>
          <w:color w:val="000000"/>
          <w:sz w:val="24"/>
          <w:szCs w:val="22"/>
          <w:lang w:eastAsia="zh-TW"/>
        </w:rPr>
        <w:t xml:space="preserve">注：</w:t>
      </w:r>
      <w:r>
        <w:rPr>
          <w:rFonts w:hint="eastAsia" w:ascii="宋体" w:hAnsi="宋体" w:cs="宋体"/>
          <w:bCs/>
          <w:color w:val="000000"/>
          <w:sz w:val="24"/>
          <w:szCs w:val="22"/>
        </w:rPr>
        <w:t xml:space="preserve">响应</w:t>
      </w:r>
      <w:r>
        <w:rPr>
          <w:rFonts w:hint="eastAsia" w:ascii="宋体" w:hAnsi="宋体" w:cs="宋体"/>
          <w:bCs/>
          <w:color w:val="000000"/>
          <w:sz w:val="24"/>
          <w:szCs w:val="22"/>
          <w:lang w:eastAsia="zh-TW"/>
        </w:rPr>
        <w:t xml:space="preserve">文件中需提供对应材料复印件或扫描件并加盖投标单位公章，缺失、不符、失效或不提供者不得分。</w:t>
      </w:r>
      <w:r/>
    </w:p>
    <w:p>
      <w:pPr>
        <w:ind w:firstLine="360"/>
        <w:spacing w:line="360" w:lineRule="auto"/>
        <w:tabs>
          <w:tab w:val="left" w:pos="567" w:leader="none"/>
          <w:tab w:val="left" w:pos="3368" w:leader="none"/>
        </w:tabs>
        <w:rPr>
          <w:rFonts w:ascii="宋体" w:hAnsi="宋体" w:cs="宋体"/>
          <w:bCs/>
          <w:color w:val="000000"/>
          <w:sz w:val="24"/>
          <w:szCs w:val="22"/>
        </w:rPr>
      </w:pPr>
      <w:r>
        <w:rPr>
          <w:rFonts w:hint="eastAsia" w:ascii="宋体" w:hAnsi="宋体" w:cs="宋体"/>
          <w:bCs/>
          <w:color w:val="000000"/>
          <w:sz w:val="24"/>
          <w:szCs w:val="22"/>
        </w:rPr>
        <w:t xml:space="preserve">（2）体系认证（3分）</w:t>
      </w:r>
      <w:r/>
    </w:p>
    <w:p>
      <w:pPr>
        <w:ind w:firstLine="360"/>
        <w:spacing w:line="360" w:lineRule="auto"/>
        <w:tabs>
          <w:tab w:val="left" w:pos="567" w:leader="none"/>
          <w:tab w:val="left" w:pos="3368" w:leader="none"/>
        </w:tabs>
        <w:rPr>
          <w:rFonts w:ascii="宋体" w:hAnsi="宋体" w:cs="宋体"/>
          <w:bCs/>
          <w:sz w:val="24"/>
          <w:szCs w:val="22"/>
          <w:lang w:eastAsia="zh-TW"/>
        </w:rPr>
      </w:pPr>
      <w:r>
        <w:rPr>
          <w:rFonts w:hint="eastAsia" w:ascii="宋体" w:hAnsi="宋体" w:cs="宋体"/>
          <w:bCs/>
          <w:color w:val="000000"/>
          <w:sz w:val="24"/>
          <w:szCs w:val="22"/>
        </w:rPr>
        <w:t xml:space="preserve">磋商</w:t>
      </w:r>
      <w:r>
        <w:rPr>
          <w:rFonts w:hint="eastAsia" w:ascii="宋体" w:hAnsi="宋体" w:cs="宋体"/>
          <w:bCs/>
          <w:color w:val="000000"/>
          <w:sz w:val="24"/>
          <w:szCs w:val="22"/>
          <w:lang w:eastAsia="zh-TW"/>
        </w:rPr>
        <w:t xml:space="preserve">单位具有有效</w:t>
      </w:r>
      <w:r>
        <w:rPr>
          <w:rFonts w:hint="eastAsia" w:ascii="宋体" w:hAnsi="宋体" w:cs="宋体"/>
          <w:bCs/>
          <w:color w:val="000000"/>
          <w:sz w:val="24"/>
          <w:szCs w:val="22"/>
        </w:rPr>
        <w:t xml:space="preserve">期内的</w:t>
      </w:r>
      <w:r>
        <w:rPr>
          <w:rFonts w:hint="eastAsia" w:ascii="宋体" w:hAnsi="宋体" w:cs="宋体"/>
          <w:bCs/>
          <w:color w:val="000000"/>
          <w:sz w:val="24"/>
          <w:szCs w:val="22"/>
          <w:lang w:eastAsia="zh-TW"/>
        </w:rPr>
        <w:t xml:space="preserve">质量管理体系认证、环境管理体系认证、职业健康安全管理体系认证且认证范围包含与本项目服务内容相关的，每具备一项得1分，最高为3分；（</w:t>
      </w:r>
      <w:r>
        <w:rPr>
          <w:rFonts w:hint="eastAsia" w:ascii="宋体" w:hAnsi="宋体" w:cs="宋体"/>
          <w:bCs/>
          <w:color w:val="000000"/>
          <w:sz w:val="24"/>
          <w:szCs w:val="22"/>
        </w:rPr>
        <w:t xml:space="preserve">磋商</w:t>
      </w:r>
      <w:r>
        <w:rPr>
          <w:rFonts w:hint="eastAsia" w:ascii="宋体" w:hAnsi="宋体" w:cs="宋体"/>
          <w:bCs/>
          <w:color w:val="000000"/>
          <w:sz w:val="24"/>
          <w:szCs w:val="22"/>
          <w:lang w:eastAsia="zh-TW"/>
        </w:rPr>
        <w:t xml:space="preserve">单位需提供证书复印件加盖公章，并提供证书在全国认证认可信息公共服务平台（http://cx.cnca.cn）网站查询为有效状态的查询结果网页或截图打印加盖公章，未提供上述证明文件或核查无效的不得分。）</w:t>
      </w:r>
      <w:r/>
    </w:p>
    <w:p>
      <w:pPr>
        <w:spacing w:line="360" w:lineRule="auto"/>
        <w:tabs>
          <w:tab w:val="left" w:pos="567" w:leader="none"/>
          <w:tab w:val="left" w:pos="3368" w:leader="none"/>
        </w:tabs>
        <w:rPr>
          <w:rFonts w:ascii="宋体" w:hAnsi="宋体" w:cs="宋体"/>
          <w:bCs/>
          <w:color w:val="000000"/>
          <w:sz w:val="24"/>
          <w:szCs w:val="22"/>
        </w:rPr>
      </w:pPr>
      <w:r>
        <w:rPr>
          <w:rFonts w:ascii="宋体" w:hAnsi="宋体" w:cs="宋体"/>
          <w:bCs/>
          <w:color w:val="000000"/>
          <w:sz w:val="24"/>
          <w:szCs w:val="22"/>
        </w:rPr>
      </w:r>
      <w:r/>
    </w:p>
    <w:p>
      <w:pPr>
        <w:spacing w:line="360" w:lineRule="auto"/>
        <w:tabs>
          <w:tab w:val="left" w:pos="567" w:leader="none"/>
          <w:tab w:val="left" w:pos="3368" w:leader="none"/>
        </w:tabs>
        <w:rPr>
          <w:rFonts w:ascii="宋体" w:hAnsi="宋体" w:cs="宋体"/>
          <w:bCs/>
          <w:color w:val="000000"/>
          <w:sz w:val="24"/>
          <w:szCs w:val="22"/>
        </w:rPr>
      </w:pPr>
      <w:r>
        <w:rPr>
          <w:rFonts w:ascii="宋体" w:hAnsi="宋体" w:cs="宋体"/>
          <w:bCs/>
          <w:color w:val="000000"/>
          <w:sz w:val="24"/>
          <w:szCs w:val="22"/>
        </w:rPr>
      </w:r>
      <w:r/>
    </w:p>
    <w:p>
      <w:pPr>
        <w:spacing w:line="360" w:lineRule="auto"/>
        <w:tabs>
          <w:tab w:val="left" w:pos="567" w:leader="none"/>
          <w:tab w:val="left" w:pos="3368" w:leader="none"/>
        </w:tabs>
        <w:rPr>
          <w:rFonts w:hint="eastAsia" w:ascii="宋体" w:hAnsi="宋体" w:eastAsia="宋体" w:cs="宋体"/>
          <w:bCs/>
          <w:color w:val="000000"/>
          <w:sz w:val="24"/>
          <w:szCs w:val="22"/>
          <w:lang w:eastAsia="zh-CN"/>
        </w:rPr>
      </w:pPr>
      <w:r>
        <w:rPr>
          <w:rFonts w:hint="eastAsia" w:ascii="宋体" w:hAnsi="宋体" w:cs="宋体"/>
          <w:bCs/>
          <w:color w:val="000000"/>
          <w:sz w:val="24"/>
          <w:szCs w:val="22"/>
          <w:lang w:eastAsia="zh-CN"/>
        </w:rPr>
        <w:t xml:space="preserve">（</w:t>
      </w:r>
      <w:r>
        <w:rPr>
          <w:rFonts w:hint="eastAsia" w:ascii="宋体" w:hAnsi="宋体" w:cs="宋体"/>
          <w:bCs/>
          <w:color w:val="000000"/>
          <w:sz w:val="24"/>
          <w:szCs w:val="22"/>
          <w:lang w:val="en-US" w:eastAsia="zh-CN"/>
        </w:rPr>
        <w:t xml:space="preserve">全文完</w:t>
      </w:r>
      <w:r>
        <w:rPr>
          <w:rFonts w:hint="eastAsia" w:ascii="宋体" w:hAnsi="宋体" w:cs="宋体"/>
          <w:bCs/>
          <w:color w:val="000000"/>
          <w:sz w:val="24"/>
          <w:szCs w:val="22"/>
          <w:lang w:eastAsia="zh-CN"/>
        </w:rPr>
        <w:t xml:space="preserve">）</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新魏">
    <w:panose1 w:val="02010800040101010101"/>
  </w:font>
  <w:font w:name="方正仿宋简体">
    <w:panose1 w:val="020B0503020202020204"/>
  </w:font>
  <w:font w:name="等线">
    <w:panose1 w:val="02010600030101010101"/>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lang w:val="zh-CN"/>
      </w:rPr>
      <w:framePr w:wrap="around" w:vAnchor="text" w:hAnchor="margin" w:xAlign="center" w:yAlign="top"/>
    </w:pPr>
    <w:r>
      <w:rPr>
        <w:lang w:val="zh-CN"/>
      </w:rPr>
      <w:fldChar w:fldCharType="begin"/>
    </w:r>
    <w:r>
      <w:rPr>
        <w:rStyle w:val="854"/>
        <w:lang w:val="zh-CN"/>
      </w:rPr>
      <w:instrText xml:space="preserve"> PAGE  </w:instrText>
    </w:r>
    <w:r>
      <w:rPr>
        <w:lang w:val="zh-CN"/>
      </w:rPr>
      <w:fldChar w:fldCharType="separate"/>
    </w:r>
    <w:r>
      <w:rPr>
        <w:rStyle w:val="854"/>
        <w:lang w:val="zh-CN"/>
      </w:rPr>
      <w:t xml:space="preserve">36</w:t>
    </w:r>
    <w:r>
      <w:rPr>
        <w:lang w:val="zh-CN"/>
      </w:rPr>
      <w:fldChar w:fldCharType="end"/>
    </w:r>
    <w:r/>
  </w:p>
  <w:p>
    <w:pPr>
      <w:pStyle w:val="8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a:effectLst/>
                    </wps:spPr>
                    <wps:txbx>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v:textbox>
            </v:shape>
          </w:pict>
        </mc:Fallback>
      </mc:AlternateContent>
    </w:r>
    <w:r/>
  </w:p>
  <w:p>
    <w:pPr>
      <w:pStyle w:val="8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3"/>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82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81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7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66"/>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67"/>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68"/>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69"/>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70"/>
    <w:uiPriority w:val="9"/>
    <w:unhideWhenUsed/>
    <w:qFormat/>
    <w:pPr>
      <w:keepLines/>
      <w:keepNext/>
      <w:spacing w:before="320" w:after="200"/>
      <w:outlineLvl w:val="4"/>
    </w:pPr>
    <w:rPr>
      <w:rFonts w:ascii="Arial" w:hAnsi="Arial" w:eastAsia="Arial" w:cs="Arial"/>
      <w:b/>
      <w:bCs/>
      <w:sz w:val="24"/>
    </w:rPr>
  </w:style>
  <w:style w:type="paragraph" w:styleId="700">
    <w:name w:val="Heading 6"/>
    <w:basedOn w:val="694"/>
    <w:next w:val="694"/>
    <w:link w:val="771"/>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73"/>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74"/>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694"/>
    <w:link w:val="1018"/>
    <w:uiPriority w:val="99"/>
    <w:semiHidden/>
    <w:unhideWhenUsed/>
    <w:qFormat/>
    <w:pPr>
      <w:jc w:val="left"/>
    </w:pPr>
  </w:style>
  <w:style w:type="paragraph" w:styleId="709">
    <w:name w:val="toc 5"/>
    <w:basedOn w:val="694"/>
    <w:next w:val="694"/>
    <w:uiPriority w:val="39"/>
    <w:unhideWhenUsed/>
    <w:qFormat/>
    <w:pPr>
      <w:ind w:left="1134"/>
      <w:spacing w:after="57"/>
    </w:pPr>
  </w:style>
  <w:style w:type="paragraph" w:styleId="710">
    <w:name w:val="toc 3"/>
    <w:basedOn w:val="694"/>
    <w:next w:val="694"/>
    <w:uiPriority w:val="39"/>
    <w:unhideWhenUsed/>
    <w:qFormat/>
    <w:pPr>
      <w:ind w:left="567"/>
      <w:spacing w:after="57"/>
    </w:pPr>
  </w:style>
  <w:style w:type="paragraph" w:styleId="711">
    <w:name w:val="toc 8"/>
    <w:basedOn w:val="694"/>
    <w:next w:val="694"/>
    <w:uiPriority w:val="39"/>
    <w:unhideWhenUsed/>
    <w:qFormat/>
    <w:pPr>
      <w:ind w:left="1984"/>
      <w:spacing w:after="57"/>
    </w:pPr>
  </w:style>
  <w:style w:type="paragraph" w:styleId="712">
    <w:name w:val="endnote text"/>
    <w:basedOn w:val="694"/>
    <w:link w:val="786"/>
    <w:uiPriority w:val="99"/>
    <w:semiHidden/>
    <w:unhideWhenUsed/>
    <w:qFormat/>
    <w:rPr>
      <w:sz w:val="20"/>
    </w:rPr>
  </w:style>
  <w:style w:type="paragraph" w:styleId="713">
    <w:name w:val="Footer"/>
    <w:basedOn w:val="694"/>
    <w:link w:val="784"/>
    <w:uiPriority w:val="99"/>
    <w:unhideWhenUsed/>
    <w:qFormat/>
    <w:pPr>
      <w:tabs>
        <w:tab w:val="center" w:pos="7143" w:leader="none"/>
        <w:tab w:val="right" w:pos="14287" w:leader="none"/>
      </w:tabs>
    </w:pPr>
  </w:style>
  <w:style w:type="paragraph" w:styleId="714">
    <w:name w:val="Header"/>
    <w:basedOn w:val="694"/>
    <w:link w:val="783"/>
    <w:uiPriority w:val="99"/>
    <w:unhideWhenUsed/>
    <w:qFormat/>
    <w:pPr>
      <w:tabs>
        <w:tab w:val="center" w:pos="7143" w:leader="none"/>
        <w:tab w:val="right" w:pos="14287" w:leader="none"/>
      </w:tabs>
    </w:pPr>
  </w:style>
  <w:style w:type="paragraph" w:styleId="715">
    <w:name w:val="toc 1"/>
    <w:basedOn w:val="694"/>
    <w:next w:val="694"/>
    <w:uiPriority w:val="39"/>
    <w:unhideWhenUsed/>
    <w:qFormat/>
    <w:pPr>
      <w:spacing w:after="57"/>
    </w:pPr>
  </w:style>
  <w:style w:type="paragraph" w:styleId="716">
    <w:name w:val="toc 4"/>
    <w:basedOn w:val="694"/>
    <w:next w:val="694"/>
    <w:uiPriority w:val="39"/>
    <w:unhideWhenUsed/>
    <w:qFormat/>
    <w:pPr>
      <w:ind w:left="850"/>
      <w:spacing w:after="57"/>
    </w:pPr>
  </w:style>
  <w:style w:type="paragraph" w:styleId="717">
    <w:name w:val="Subtitle"/>
    <w:basedOn w:val="694"/>
    <w:next w:val="694"/>
    <w:link w:val="778"/>
    <w:uiPriority w:val="11"/>
    <w:qFormat/>
    <w:pPr>
      <w:spacing w:before="200" w:after="200"/>
    </w:pPr>
    <w:rPr>
      <w:sz w:val="24"/>
    </w:rPr>
  </w:style>
  <w:style w:type="paragraph" w:styleId="718">
    <w:name w:val="footnote text"/>
    <w:basedOn w:val="694"/>
    <w:link w:val="785"/>
    <w:uiPriority w:val="99"/>
    <w:semiHidden/>
    <w:unhideWhenUsed/>
    <w:qFormat/>
    <w:pPr>
      <w:spacing w:after="40"/>
    </w:pPr>
    <w:rPr>
      <w:sz w:val="18"/>
    </w:rPr>
  </w:style>
  <w:style w:type="paragraph" w:styleId="719">
    <w:name w:val="toc 6"/>
    <w:basedOn w:val="694"/>
    <w:next w:val="694"/>
    <w:uiPriority w:val="39"/>
    <w:unhideWhenUsed/>
    <w:qFormat/>
    <w:pPr>
      <w:ind w:left="1417"/>
      <w:spacing w:after="57"/>
    </w:pPr>
  </w:style>
  <w:style w:type="paragraph" w:styleId="720">
    <w:name w:val="table of figures"/>
    <w:basedOn w:val="694"/>
    <w:next w:val="694"/>
    <w:uiPriority w:val="99"/>
    <w:unhideWhenUsed/>
    <w:qFormat/>
  </w:style>
  <w:style w:type="paragraph" w:styleId="721">
    <w:name w:val="toc 2"/>
    <w:basedOn w:val="694"/>
    <w:next w:val="694"/>
    <w:uiPriority w:val="39"/>
    <w:unhideWhenUsed/>
    <w:qFormat/>
    <w:pPr>
      <w:ind w:left="283"/>
      <w:spacing w:after="57"/>
    </w:pPr>
  </w:style>
  <w:style w:type="paragraph" w:styleId="722">
    <w:name w:val="toc 9"/>
    <w:basedOn w:val="694"/>
    <w:next w:val="694"/>
    <w:uiPriority w:val="39"/>
    <w:unhideWhenUsed/>
    <w:qFormat/>
    <w:pPr>
      <w:ind w:left="2268"/>
      <w:spacing w:after="57"/>
    </w:pPr>
  </w:style>
  <w:style w:type="paragraph" w:styleId="723">
    <w:name w:val="Title"/>
    <w:basedOn w:val="694"/>
    <w:next w:val="694"/>
    <w:link w:val="777"/>
    <w:uiPriority w:val="10"/>
    <w:qFormat/>
    <w:pPr>
      <w:contextualSpacing/>
      <w:spacing w:before="300" w:after="200"/>
    </w:pPr>
    <w:rPr>
      <w:sz w:val="48"/>
      <w:szCs w:val="48"/>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annotation reference"/>
    <w:basedOn w:val="704"/>
    <w:uiPriority w:val="99"/>
    <w:semiHidden/>
    <w:unhideWhenUsed/>
    <w:qFormat/>
    <w:rPr>
      <w:sz w:val="21"/>
      <w:szCs w:val="21"/>
    </w:rPr>
  </w:style>
  <w:style w:type="character" w:styleId="728">
    <w:name w:val="footnote reference"/>
    <w:uiPriority w:val="99"/>
    <w:unhideWhenUsed/>
    <w:qFormat/>
    <w:rPr>
      <w:vertAlign w:val="superscript"/>
    </w:rPr>
  </w:style>
  <w:style w:type="character" w:styleId="729" w:customStyle="1">
    <w:name w:val="Heading 1 Char"/>
    <w:basedOn w:val="704"/>
    <w:uiPriority w:val="9"/>
    <w:qFormat/>
    <w:rPr>
      <w:rFonts w:ascii="Arial" w:hAnsi="Arial" w:eastAsia="Arial" w:cs="Arial"/>
      <w:sz w:val="40"/>
      <w:szCs w:val="40"/>
    </w:rPr>
  </w:style>
  <w:style w:type="character" w:styleId="730" w:customStyle="1">
    <w:name w:val="Heading 2 Char"/>
    <w:basedOn w:val="704"/>
    <w:uiPriority w:val="9"/>
    <w:qFormat/>
    <w:rPr>
      <w:rFonts w:ascii="Arial" w:hAnsi="Arial" w:eastAsia="Arial" w:cs="Arial"/>
      <w:sz w:val="34"/>
    </w:rPr>
  </w:style>
  <w:style w:type="character" w:styleId="731" w:customStyle="1">
    <w:name w:val="Heading 3 Char"/>
    <w:basedOn w:val="704"/>
    <w:uiPriority w:val="9"/>
    <w:qFormat/>
    <w:rPr>
      <w:rFonts w:ascii="Arial" w:hAnsi="Arial" w:eastAsia="Arial" w:cs="Arial"/>
      <w:sz w:val="30"/>
      <w:szCs w:val="30"/>
    </w:rPr>
  </w:style>
  <w:style w:type="character" w:styleId="732" w:customStyle="1">
    <w:name w:val="Heading 4 Char"/>
    <w:basedOn w:val="704"/>
    <w:uiPriority w:val="9"/>
    <w:rPr>
      <w:rFonts w:ascii="Arial" w:hAnsi="Arial" w:eastAsia="Arial" w:cs="Arial"/>
      <w:b/>
      <w:bCs/>
      <w:sz w:val="26"/>
      <w:szCs w:val="26"/>
    </w:rPr>
  </w:style>
  <w:style w:type="character" w:styleId="733" w:customStyle="1">
    <w:name w:val="Heading 5 Char"/>
    <w:basedOn w:val="704"/>
    <w:uiPriority w:val="9"/>
    <w:rPr>
      <w:rFonts w:ascii="Arial" w:hAnsi="Arial" w:eastAsia="Arial" w:cs="Arial"/>
      <w:b/>
      <w:bCs/>
      <w:sz w:val="24"/>
      <w:szCs w:val="24"/>
    </w:rPr>
  </w:style>
  <w:style w:type="character" w:styleId="734" w:customStyle="1">
    <w:name w:val="Heading 6 Char"/>
    <w:basedOn w:val="704"/>
    <w:uiPriority w:val="9"/>
    <w:rPr>
      <w:rFonts w:ascii="Arial" w:hAnsi="Arial" w:eastAsia="Arial" w:cs="Arial"/>
      <w:b/>
      <w:bCs/>
      <w:sz w:val="22"/>
      <w:szCs w:val="22"/>
    </w:rPr>
  </w:style>
  <w:style w:type="character" w:styleId="735" w:customStyle="1">
    <w:name w:val="Heading 7 Char"/>
    <w:basedOn w:val="704"/>
    <w:uiPriority w:val="9"/>
    <w:rPr>
      <w:rFonts w:ascii="Arial" w:hAnsi="Arial" w:eastAsia="Arial" w:cs="Arial"/>
      <w:b/>
      <w:bCs/>
      <w:i/>
      <w:iCs/>
      <w:sz w:val="22"/>
      <w:szCs w:val="22"/>
    </w:rPr>
  </w:style>
  <w:style w:type="character" w:styleId="736" w:customStyle="1">
    <w:name w:val="Heading 8 Char"/>
    <w:basedOn w:val="704"/>
    <w:uiPriority w:val="9"/>
    <w:rPr>
      <w:rFonts w:ascii="Arial" w:hAnsi="Arial" w:eastAsia="Arial" w:cs="Arial"/>
      <w:i/>
      <w:iCs/>
      <w:sz w:val="22"/>
      <w:szCs w:val="22"/>
    </w:rPr>
  </w:style>
  <w:style w:type="character" w:styleId="737" w:customStyle="1">
    <w:name w:val="Heading 9 Char"/>
    <w:basedOn w:val="704"/>
    <w:uiPriority w:val="9"/>
    <w:qFormat/>
    <w:rPr>
      <w:rFonts w:ascii="Arial" w:hAnsi="Arial" w:eastAsia="Arial" w:cs="Arial"/>
      <w:i/>
      <w:iCs/>
      <w:sz w:val="21"/>
      <w:szCs w:val="21"/>
    </w:rPr>
  </w:style>
  <w:style w:type="character" w:styleId="738" w:customStyle="1">
    <w:name w:val="Title Char"/>
    <w:basedOn w:val="704"/>
    <w:uiPriority w:val="10"/>
    <w:rPr>
      <w:sz w:val="48"/>
      <w:szCs w:val="48"/>
    </w:rPr>
  </w:style>
  <w:style w:type="character" w:styleId="739" w:customStyle="1">
    <w:name w:val="Subtitle Char"/>
    <w:basedOn w:val="704"/>
    <w:uiPriority w:val="11"/>
    <w:rPr>
      <w:sz w:val="24"/>
      <w:szCs w:val="24"/>
    </w:rPr>
  </w:style>
  <w:style w:type="character" w:styleId="740" w:customStyle="1">
    <w:name w:val="Quote Char"/>
    <w:uiPriority w:val="29"/>
    <w:rPr>
      <w:i/>
    </w:rPr>
  </w:style>
  <w:style w:type="character" w:styleId="741" w:customStyle="1">
    <w:name w:val="Intense Quote Char"/>
    <w:uiPriority w:val="30"/>
    <w:rPr>
      <w:i/>
    </w:rPr>
  </w:style>
  <w:style w:type="character" w:styleId="742" w:customStyle="1">
    <w:name w:val="Header Char"/>
    <w:basedOn w:val="704"/>
    <w:uiPriority w:val="99"/>
  </w:style>
  <w:style w:type="character" w:styleId="743" w:customStyle="1">
    <w:name w:val="Caption Char"/>
    <w:uiPriority w:val="99"/>
  </w:style>
  <w:style w:type="table" w:styleId="744"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70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70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70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3"/>
    <w:basedOn w:val="70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Heading"/>
    <w:uiPriority w:val="39"/>
    <w:unhideWhenUsed/>
    <w:qFormat/>
    <w:rPr>
      <w:rFonts w:hint="default" w:ascii="Times New Roman" w:hAnsi="Times New Roman" w:eastAsia="宋体" w:cs="Times New Roman"/>
    </w:rPr>
  </w:style>
  <w:style w:type="character" w:styleId="766" w:customStyle="1">
    <w:name w:val="标题 1 Char1"/>
    <w:link w:val="695"/>
    <w:uiPriority w:val="9"/>
    <w:qFormat/>
    <w:rPr>
      <w:rFonts w:ascii="Arial" w:hAnsi="Arial" w:eastAsia="Arial" w:cs="Arial"/>
      <w:sz w:val="40"/>
      <w:szCs w:val="40"/>
    </w:rPr>
  </w:style>
  <w:style w:type="character" w:styleId="767" w:customStyle="1">
    <w:name w:val="标题 2 Char1"/>
    <w:link w:val="696"/>
    <w:uiPriority w:val="9"/>
    <w:qFormat/>
    <w:rPr>
      <w:rFonts w:ascii="Arial" w:hAnsi="Arial" w:eastAsia="Arial" w:cs="Arial"/>
      <w:sz w:val="34"/>
    </w:rPr>
  </w:style>
  <w:style w:type="character" w:styleId="768" w:customStyle="1">
    <w:name w:val="标题 3 Char1"/>
    <w:link w:val="697"/>
    <w:uiPriority w:val="9"/>
    <w:qFormat/>
    <w:rPr>
      <w:rFonts w:ascii="Arial" w:hAnsi="Arial" w:eastAsia="Arial" w:cs="Arial"/>
      <w:sz w:val="30"/>
      <w:szCs w:val="30"/>
    </w:rPr>
  </w:style>
  <w:style w:type="character" w:styleId="769" w:customStyle="1">
    <w:name w:val="标题 4 Char1"/>
    <w:link w:val="698"/>
    <w:uiPriority w:val="9"/>
    <w:qFormat/>
    <w:rPr>
      <w:rFonts w:ascii="Arial" w:hAnsi="Arial" w:eastAsia="Arial" w:cs="Arial"/>
      <w:b/>
      <w:bCs/>
      <w:sz w:val="26"/>
      <w:szCs w:val="26"/>
    </w:rPr>
  </w:style>
  <w:style w:type="character" w:styleId="770" w:customStyle="1">
    <w:name w:val="标题 5 Char1"/>
    <w:link w:val="699"/>
    <w:uiPriority w:val="9"/>
    <w:qFormat/>
    <w:rPr>
      <w:rFonts w:ascii="Arial" w:hAnsi="Arial" w:eastAsia="Arial" w:cs="Arial"/>
      <w:b/>
      <w:bCs/>
      <w:sz w:val="24"/>
      <w:szCs w:val="24"/>
    </w:rPr>
  </w:style>
  <w:style w:type="character" w:styleId="771" w:customStyle="1">
    <w:name w:val="标题 6 Char1"/>
    <w:link w:val="700"/>
    <w:uiPriority w:val="9"/>
    <w:qFormat/>
    <w:rPr>
      <w:rFonts w:ascii="Arial" w:hAnsi="Arial" w:eastAsia="Arial" w:cs="Arial"/>
      <w:b/>
      <w:bCs/>
      <w:sz w:val="22"/>
      <w:szCs w:val="22"/>
    </w:rPr>
  </w:style>
  <w:style w:type="character" w:styleId="772" w:customStyle="1">
    <w:name w:val="标题 7 Char1"/>
    <w:link w:val="701"/>
    <w:uiPriority w:val="9"/>
    <w:qFormat/>
    <w:rPr>
      <w:rFonts w:ascii="Arial" w:hAnsi="Arial" w:eastAsia="Arial" w:cs="Arial"/>
      <w:b/>
      <w:bCs/>
      <w:i/>
      <w:iCs/>
      <w:sz w:val="22"/>
      <w:szCs w:val="22"/>
    </w:rPr>
  </w:style>
  <w:style w:type="character" w:styleId="773" w:customStyle="1">
    <w:name w:val="标题 8 Char1"/>
    <w:link w:val="702"/>
    <w:uiPriority w:val="9"/>
    <w:qFormat/>
    <w:rPr>
      <w:rFonts w:ascii="Arial" w:hAnsi="Arial" w:eastAsia="Arial" w:cs="Arial"/>
      <w:i/>
      <w:iCs/>
      <w:sz w:val="22"/>
      <w:szCs w:val="22"/>
    </w:rPr>
  </w:style>
  <w:style w:type="character" w:styleId="774" w:customStyle="1">
    <w:name w:val="标题 9 Char1"/>
    <w:link w:val="703"/>
    <w:uiPriority w:val="9"/>
    <w:qFormat/>
    <w:rPr>
      <w:rFonts w:ascii="Arial" w:hAnsi="Arial" w:eastAsia="Arial" w:cs="Arial"/>
      <w:i/>
      <w:iCs/>
      <w:sz w:val="21"/>
      <w:szCs w:val="21"/>
    </w:rPr>
  </w:style>
  <w:style w:type="paragraph" w:styleId="775">
    <w:name w:val="List Paragraph"/>
    <w:basedOn w:val="694"/>
    <w:uiPriority w:val="34"/>
    <w:qFormat/>
    <w:pPr>
      <w:contextualSpacing/>
      <w:ind w:left="720"/>
    </w:pPr>
  </w:style>
  <w:style w:type="paragraph" w:styleId="776">
    <w:name w:val="No Spacing"/>
    <w:uiPriority w:val="1"/>
    <w:qFormat/>
    <w:rPr>
      <w:rFonts w:hint="default" w:ascii="Times New Roman" w:hAnsi="Times New Roman" w:eastAsia="宋体" w:cs="Times New Roman"/>
      <w:lang w:val="en-US" w:eastAsia="zh-CN" w:bidi="ar-SA"/>
    </w:rPr>
  </w:style>
  <w:style w:type="character" w:styleId="777" w:customStyle="1">
    <w:name w:val="标题 Char1"/>
    <w:link w:val="723"/>
    <w:uiPriority w:val="10"/>
    <w:qFormat/>
    <w:rPr>
      <w:sz w:val="48"/>
      <w:szCs w:val="48"/>
    </w:rPr>
  </w:style>
  <w:style w:type="character" w:styleId="778" w:customStyle="1">
    <w:name w:val="副标题 Char1"/>
    <w:link w:val="717"/>
    <w:uiPriority w:val="11"/>
    <w:qFormat/>
    <w:rPr>
      <w:sz w:val="24"/>
      <w:szCs w:val="24"/>
    </w:rPr>
  </w:style>
  <w:style w:type="paragraph" w:styleId="779">
    <w:name w:val="Quote"/>
    <w:basedOn w:val="694"/>
    <w:next w:val="694"/>
    <w:link w:val="780"/>
    <w:uiPriority w:val="29"/>
    <w:qFormat/>
    <w:pPr>
      <w:ind w:left="720" w:right="720"/>
    </w:pPr>
    <w:rPr>
      <w:i/>
    </w:rPr>
  </w:style>
  <w:style w:type="character" w:styleId="780" w:customStyle="1">
    <w:name w:val="引用 Char1"/>
    <w:link w:val="779"/>
    <w:uiPriority w:val="29"/>
    <w:qFormat/>
    <w:rPr>
      <w:i/>
    </w:rPr>
  </w:style>
  <w:style w:type="paragraph" w:styleId="781">
    <w:name w:val="Intense Quote"/>
    <w:basedOn w:val="694"/>
    <w:next w:val="694"/>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Char1"/>
    <w:link w:val="781"/>
    <w:uiPriority w:val="30"/>
    <w:qFormat/>
    <w:rPr>
      <w:i/>
    </w:rPr>
  </w:style>
  <w:style w:type="character" w:styleId="783" w:customStyle="1">
    <w:name w:val="页眉 Char1"/>
    <w:link w:val="714"/>
    <w:uiPriority w:val="99"/>
    <w:qFormat/>
  </w:style>
  <w:style w:type="character" w:styleId="784" w:customStyle="1">
    <w:name w:val="页脚 Char1"/>
    <w:link w:val="713"/>
    <w:uiPriority w:val="99"/>
    <w:qFormat/>
  </w:style>
  <w:style w:type="character" w:styleId="785" w:customStyle="1">
    <w:name w:val="脚注文本 Char1"/>
    <w:link w:val="718"/>
    <w:uiPriority w:val="99"/>
    <w:qFormat/>
    <w:rPr>
      <w:sz w:val="18"/>
    </w:rPr>
  </w:style>
  <w:style w:type="character" w:styleId="786" w:customStyle="1">
    <w:name w:val="尾注文本 Char1"/>
    <w:link w:val="712"/>
    <w:uiPriority w:val="99"/>
    <w:qFormat/>
    <w:rPr>
      <w:sz w:val="20"/>
    </w:rPr>
  </w:style>
  <w:style w:type="paragraph" w:styleId="787" w:customStyle="1">
    <w:name w:val="标题 111"/>
    <w:basedOn w:val="788"/>
    <w:next w:val="694"/>
    <w:link w:val="800"/>
    <w:uiPriority w:val="9"/>
    <w:qFormat/>
    <w:pPr>
      <w:jc w:val="left"/>
      <w:keepLines/>
      <w:keepNext/>
      <w:outlineLvl w:val="0"/>
    </w:pPr>
    <w:rPr>
      <w:b/>
      <w:bCs/>
      <w:sz w:val="30"/>
      <w:szCs w:val="44"/>
    </w:rPr>
  </w:style>
  <w:style w:type="paragraph" w:styleId="788" w:customStyle="1">
    <w:name w:val="列出段落1"/>
    <w:basedOn w:val="694"/>
    <w:uiPriority w:val="34"/>
    <w:qFormat/>
    <w:pPr>
      <w:ind w:firstLine="420"/>
    </w:pPr>
  </w:style>
  <w:style w:type="paragraph" w:styleId="789" w:customStyle="1">
    <w:name w:val="标题 21"/>
    <w:basedOn w:val="694"/>
    <w:next w:val="694"/>
    <w:link w:val="799"/>
    <w:uiPriority w:val="0"/>
    <w:qFormat/>
    <w:pPr>
      <w:keepLines/>
      <w:keepNext/>
      <w:spacing w:before="260" w:after="260" w:line="413" w:lineRule="auto"/>
      <w:outlineLvl w:val="1"/>
    </w:pPr>
    <w:rPr>
      <w:rFonts w:ascii="Arial" w:hAnsi="Arial" w:eastAsia="黑体"/>
      <w:b/>
      <w:sz w:val="32"/>
    </w:rPr>
  </w:style>
  <w:style w:type="paragraph" w:styleId="790" w:customStyle="1">
    <w:name w:val="标题 31"/>
    <w:basedOn w:val="694"/>
    <w:next w:val="694"/>
    <w:link w:val="801"/>
    <w:uiPriority w:val="9"/>
    <w:qFormat/>
    <w:pPr>
      <w:keepLines/>
      <w:keepNext/>
      <w:spacing w:before="120" w:after="120"/>
      <w:outlineLvl w:val="2"/>
    </w:pPr>
    <w:rPr>
      <w:b/>
      <w:bCs/>
      <w:sz w:val="28"/>
      <w:szCs w:val="32"/>
    </w:rPr>
  </w:style>
  <w:style w:type="paragraph" w:styleId="791" w:customStyle="1">
    <w:name w:val="标题 41"/>
    <w:basedOn w:val="694"/>
    <w:next w:val="694"/>
    <w:link w:val="802"/>
    <w:uiPriority w:val="9"/>
    <w:qFormat/>
    <w:pPr>
      <w:keepLines/>
      <w:keepNext/>
      <w:spacing w:before="120" w:after="120"/>
      <w:outlineLvl w:val="3"/>
    </w:pPr>
    <w:rPr>
      <w:b/>
      <w:bCs/>
      <w:sz w:val="28"/>
      <w:szCs w:val="28"/>
    </w:rPr>
  </w:style>
  <w:style w:type="paragraph" w:styleId="792" w:customStyle="1">
    <w:name w:val="标题 51"/>
    <w:basedOn w:val="694"/>
    <w:next w:val="694"/>
    <w:link w:val="803"/>
    <w:uiPriority w:val="9"/>
    <w:qFormat/>
    <w:pPr>
      <w:keepLines/>
      <w:keepNext/>
      <w:spacing w:before="320" w:after="200"/>
      <w:outlineLvl w:val="4"/>
    </w:pPr>
    <w:rPr>
      <w:rFonts w:ascii="Arial" w:hAnsi="Arial" w:eastAsia="Arial" w:cs="Arial"/>
      <w:b/>
      <w:bCs/>
      <w:sz w:val="24"/>
    </w:rPr>
  </w:style>
  <w:style w:type="paragraph" w:styleId="793" w:customStyle="1">
    <w:name w:val="标题 61"/>
    <w:basedOn w:val="694"/>
    <w:next w:val="694"/>
    <w:link w:val="804"/>
    <w:uiPriority w:val="9"/>
    <w:qFormat/>
    <w:pPr>
      <w:keepLines/>
      <w:keepNext/>
      <w:spacing w:before="320" w:after="200"/>
      <w:outlineLvl w:val="5"/>
    </w:pPr>
    <w:rPr>
      <w:rFonts w:ascii="Arial" w:hAnsi="Arial" w:eastAsia="Arial" w:cs="Arial"/>
      <w:b/>
      <w:bCs/>
      <w:sz w:val="22"/>
      <w:szCs w:val="22"/>
    </w:rPr>
  </w:style>
  <w:style w:type="paragraph" w:styleId="794" w:customStyle="1">
    <w:name w:val="标题 71"/>
    <w:basedOn w:val="694"/>
    <w:next w:val="694"/>
    <w:link w:val="805"/>
    <w:uiPriority w:val="9"/>
    <w:qFormat/>
    <w:pPr>
      <w:keepLines/>
      <w:keepNext/>
      <w:spacing w:before="320" w:after="200"/>
      <w:outlineLvl w:val="6"/>
    </w:pPr>
    <w:rPr>
      <w:rFonts w:ascii="Arial" w:hAnsi="Arial" w:eastAsia="Arial" w:cs="Arial"/>
      <w:b/>
      <w:bCs/>
      <w:i/>
      <w:iCs/>
      <w:sz w:val="22"/>
      <w:szCs w:val="22"/>
    </w:rPr>
  </w:style>
  <w:style w:type="paragraph" w:styleId="795" w:customStyle="1">
    <w:name w:val="标题 81"/>
    <w:basedOn w:val="694"/>
    <w:next w:val="694"/>
    <w:link w:val="806"/>
    <w:uiPriority w:val="9"/>
    <w:qFormat/>
    <w:pPr>
      <w:keepLines/>
      <w:keepNext/>
      <w:spacing w:before="320" w:after="200"/>
      <w:outlineLvl w:val="7"/>
    </w:pPr>
    <w:rPr>
      <w:rFonts w:ascii="Arial" w:hAnsi="Arial" w:eastAsia="Arial" w:cs="Arial"/>
      <w:i/>
      <w:iCs/>
      <w:sz w:val="22"/>
      <w:szCs w:val="22"/>
    </w:rPr>
  </w:style>
  <w:style w:type="paragraph" w:styleId="796" w:customStyle="1">
    <w:name w:val="标题 91"/>
    <w:basedOn w:val="694"/>
    <w:next w:val="694"/>
    <w:link w:val="807"/>
    <w:uiPriority w:val="9"/>
    <w:qFormat/>
    <w:pPr>
      <w:keepLines/>
      <w:keepNext/>
      <w:spacing w:before="320" w:after="200"/>
      <w:outlineLvl w:val="8"/>
    </w:pPr>
    <w:rPr>
      <w:rFonts w:ascii="Arial" w:hAnsi="Arial" w:eastAsia="Arial" w:cs="Arial"/>
      <w:i/>
      <w:iCs/>
      <w:szCs w:val="21"/>
    </w:rPr>
  </w:style>
  <w:style w:type="character" w:styleId="797" w:customStyle="1">
    <w:name w:val="默认段落字体1"/>
    <w:uiPriority w:val="1"/>
    <w:unhideWhenUsed/>
    <w:qFormat/>
  </w:style>
  <w:style w:type="table" w:styleId="798" w:customStyle="1">
    <w:name w:val="普通表格1"/>
    <w:uiPriority w:val="99"/>
    <w:unhideWhenUsed/>
    <w:qFormat/>
    <w:tblPr>
      <w:tblCellMar>
        <w:left w:w="0" w:type="dxa"/>
        <w:top w:w="0" w:type="dxa"/>
        <w:right w:w="0" w:type="dxa"/>
        <w:bottom w:w="0" w:type="dxa"/>
      </w:tblCellMar>
    </w:tblPr>
  </w:style>
  <w:style w:type="character" w:styleId="799" w:customStyle="1">
    <w:name w:val="标题 2 Char"/>
    <w:link w:val="789"/>
    <w:uiPriority w:val="9"/>
    <w:qFormat/>
    <w:rPr>
      <w:rFonts w:ascii="Arial" w:hAnsi="Arial" w:eastAsia="Arial" w:cs="Arial"/>
      <w:sz w:val="34"/>
    </w:rPr>
  </w:style>
  <w:style w:type="character" w:styleId="800" w:customStyle="1">
    <w:name w:val="标题 1 Char"/>
    <w:link w:val="787"/>
    <w:uiPriority w:val="9"/>
    <w:qFormat/>
    <w:rPr>
      <w:rFonts w:ascii="Arial" w:hAnsi="Arial" w:eastAsia="Arial" w:cs="Arial"/>
      <w:sz w:val="40"/>
      <w:szCs w:val="40"/>
    </w:rPr>
  </w:style>
  <w:style w:type="character" w:styleId="801" w:customStyle="1">
    <w:name w:val="标题 3 Char"/>
    <w:link w:val="790"/>
    <w:uiPriority w:val="9"/>
    <w:qFormat/>
    <w:rPr>
      <w:rFonts w:ascii="Arial" w:hAnsi="Arial" w:eastAsia="Arial" w:cs="Arial"/>
      <w:sz w:val="30"/>
      <w:szCs w:val="30"/>
    </w:rPr>
  </w:style>
  <w:style w:type="character" w:styleId="802" w:customStyle="1">
    <w:name w:val="标题 4 Char"/>
    <w:link w:val="791"/>
    <w:uiPriority w:val="9"/>
    <w:qFormat/>
    <w:rPr>
      <w:rFonts w:ascii="Arial" w:hAnsi="Arial" w:eastAsia="Arial" w:cs="Arial"/>
      <w:b/>
      <w:bCs/>
      <w:sz w:val="26"/>
      <w:szCs w:val="26"/>
    </w:rPr>
  </w:style>
  <w:style w:type="character" w:styleId="803" w:customStyle="1">
    <w:name w:val="标题 5 Char"/>
    <w:link w:val="792"/>
    <w:uiPriority w:val="9"/>
    <w:qFormat/>
    <w:rPr>
      <w:rFonts w:ascii="Arial" w:hAnsi="Arial" w:eastAsia="Arial" w:cs="Arial"/>
      <w:b/>
      <w:bCs/>
      <w:sz w:val="24"/>
      <w:szCs w:val="24"/>
    </w:rPr>
  </w:style>
  <w:style w:type="character" w:styleId="804" w:customStyle="1">
    <w:name w:val="标题 6 Char"/>
    <w:link w:val="793"/>
    <w:uiPriority w:val="9"/>
    <w:qFormat/>
    <w:rPr>
      <w:rFonts w:ascii="Arial" w:hAnsi="Arial" w:eastAsia="Arial" w:cs="Arial"/>
      <w:b/>
      <w:bCs/>
      <w:sz w:val="22"/>
      <w:szCs w:val="22"/>
    </w:rPr>
  </w:style>
  <w:style w:type="character" w:styleId="805" w:customStyle="1">
    <w:name w:val="标题 7 Char"/>
    <w:link w:val="794"/>
    <w:uiPriority w:val="9"/>
    <w:qFormat/>
    <w:rPr>
      <w:rFonts w:ascii="Arial" w:hAnsi="Arial" w:eastAsia="Arial" w:cs="Arial"/>
      <w:b/>
      <w:bCs/>
      <w:i/>
      <w:iCs/>
      <w:sz w:val="22"/>
      <w:szCs w:val="22"/>
    </w:rPr>
  </w:style>
  <w:style w:type="character" w:styleId="806" w:customStyle="1">
    <w:name w:val="标题 8 Char"/>
    <w:link w:val="795"/>
    <w:uiPriority w:val="9"/>
    <w:qFormat/>
    <w:rPr>
      <w:rFonts w:ascii="Arial" w:hAnsi="Arial" w:eastAsia="Arial" w:cs="Arial"/>
      <w:i/>
      <w:iCs/>
      <w:sz w:val="22"/>
      <w:szCs w:val="22"/>
    </w:rPr>
  </w:style>
  <w:style w:type="character" w:styleId="807" w:customStyle="1">
    <w:name w:val="标题 9 Char"/>
    <w:link w:val="796"/>
    <w:uiPriority w:val="9"/>
    <w:qFormat/>
    <w:rPr>
      <w:rFonts w:ascii="Arial" w:hAnsi="Arial" w:eastAsia="Arial" w:cs="Arial"/>
      <w:i/>
      <w:iCs/>
      <w:sz w:val="21"/>
      <w:szCs w:val="21"/>
    </w:rPr>
  </w:style>
  <w:style w:type="paragraph" w:styleId="808" w:customStyle="1">
    <w:name w:val="目录 71"/>
    <w:basedOn w:val="694"/>
    <w:next w:val="694"/>
    <w:uiPriority w:val="39"/>
    <w:unhideWhenUsed/>
    <w:qFormat/>
    <w:pPr>
      <w:ind w:left="1701"/>
      <w:spacing w:after="57"/>
    </w:pPr>
  </w:style>
  <w:style w:type="paragraph" w:styleId="809" w:customStyle="1">
    <w:name w:val="正文缩进11"/>
    <w:basedOn w:val="694"/>
    <w:next w:val="694"/>
    <w:uiPriority w:val="0"/>
    <w:qFormat/>
    <w:pPr>
      <w:ind w:firstLine="420"/>
      <w:jc w:val="left"/>
    </w:pPr>
    <w:rPr>
      <w:rFonts w:eastAsia="楷体_GB2312"/>
      <w:sz w:val="24"/>
      <w:szCs w:val="20"/>
    </w:rPr>
  </w:style>
  <w:style w:type="paragraph" w:styleId="810" w:customStyle="1">
    <w:name w:val="题注1"/>
    <w:basedOn w:val="694"/>
    <w:next w:val="694"/>
    <w:uiPriority w:val="35"/>
    <w:qFormat/>
    <w:pPr>
      <w:spacing w:line="276" w:lineRule="auto"/>
    </w:pPr>
    <w:rPr>
      <w:b/>
      <w:bCs/>
      <w:color w:val="4f81bd"/>
      <w:sz w:val="18"/>
      <w:szCs w:val="18"/>
    </w:rPr>
  </w:style>
  <w:style w:type="paragraph" w:styleId="811" w:customStyle="1">
    <w:name w:val="批注文字1"/>
    <w:basedOn w:val="694"/>
    <w:link w:val="812"/>
    <w:uiPriority w:val="0"/>
    <w:qFormat/>
    <w:pPr>
      <w:jc w:val="left"/>
    </w:pPr>
  </w:style>
  <w:style w:type="character" w:styleId="812" w:customStyle="1">
    <w:name w:val="批注文字 Char"/>
    <w:link w:val="811"/>
    <w:uiPriority w:val="0"/>
    <w:qFormat/>
    <w:rPr>
      <w:sz w:val="21"/>
      <w:szCs w:val="24"/>
    </w:rPr>
  </w:style>
  <w:style w:type="paragraph" w:styleId="813" w:customStyle="1">
    <w:name w:val="正文文本1"/>
    <w:basedOn w:val="694"/>
    <w:uiPriority w:val="0"/>
    <w:qFormat/>
    <w:pPr>
      <w:spacing w:after="120"/>
    </w:pPr>
  </w:style>
  <w:style w:type="paragraph" w:styleId="814" w:customStyle="1">
    <w:name w:val="正文文本缩进12"/>
    <w:basedOn w:val="694"/>
    <w:uiPriority w:val="0"/>
    <w:qFormat/>
    <w:pPr>
      <w:ind w:firstLine="560"/>
      <w:jc w:val="left"/>
      <w:spacing w:line="300" w:lineRule="auto"/>
    </w:pPr>
    <w:rPr>
      <w:rFonts w:eastAsia="Times New Roman"/>
      <w:sz w:val="28"/>
    </w:rPr>
  </w:style>
  <w:style w:type="paragraph" w:styleId="815" w:customStyle="1">
    <w:name w:val="列表编号 311"/>
    <w:basedOn w:val="787"/>
    <w:next w:val="694"/>
    <w:uiPriority w:val="99"/>
    <w:unhideWhenUsed/>
    <w:qFormat/>
    <w:pPr>
      <w:numPr>
        <w:ilvl w:val="0"/>
        <w:numId w:val="1"/>
      </w:numPr>
    </w:pPr>
  </w:style>
  <w:style w:type="paragraph" w:styleId="816" w:customStyle="1">
    <w:name w:val="文本块1"/>
    <w:basedOn w:val="787"/>
    <w:next w:val="694"/>
    <w:uiPriority w:val="0"/>
    <w:qFormat/>
    <w:pPr>
      <w:ind w:left="630" w:right="-609"/>
      <w:spacing w:line="360" w:lineRule="auto"/>
    </w:pPr>
    <w:rPr>
      <w:rFonts w:hint="eastAsia" w:ascii="仿宋_GB2312" w:eastAsia="仿宋_GB2312"/>
      <w:szCs w:val="20"/>
    </w:rPr>
  </w:style>
  <w:style w:type="paragraph" w:styleId="817" w:customStyle="1">
    <w:name w:val="目录 511"/>
    <w:basedOn w:val="694"/>
    <w:next w:val="694"/>
    <w:uiPriority w:val="39"/>
    <w:unhideWhenUsed/>
    <w:qFormat/>
    <w:pPr>
      <w:ind w:left="1134"/>
      <w:spacing w:after="57"/>
    </w:pPr>
  </w:style>
  <w:style w:type="paragraph" w:styleId="818" w:customStyle="1">
    <w:name w:val="目录 31"/>
    <w:basedOn w:val="694"/>
    <w:next w:val="694"/>
    <w:uiPriority w:val="39"/>
    <w:unhideWhenUsed/>
    <w:qFormat/>
    <w:pPr>
      <w:ind w:left="567"/>
      <w:spacing w:after="57"/>
    </w:pPr>
  </w:style>
  <w:style w:type="paragraph" w:styleId="819" w:customStyle="1">
    <w:name w:val="纯文本11"/>
    <w:basedOn w:val="694"/>
    <w:uiPriority w:val="0"/>
    <w:qFormat/>
    <w:rPr>
      <w:rFonts w:ascii="宋体" w:hAnsi="Courier New" w:eastAsia="楷体_GB2312"/>
      <w:sz w:val="26"/>
    </w:rPr>
  </w:style>
  <w:style w:type="paragraph" w:styleId="820" w:customStyle="1">
    <w:name w:val="列表项目符号 511"/>
    <w:basedOn w:val="787"/>
    <w:next w:val="821"/>
    <w:uiPriority w:val="0"/>
    <w:qFormat/>
    <w:pPr>
      <w:numPr>
        <w:ilvl w:val="0"/>
        <w:numId w:val="2"/>
      </w:numPr>
    </w:pPr>
  </w:style>
  <w:style w:type="paragraph" w:styleId="821" w:customStyle="1">
    <w:name w:val="正文首行缩进1"/>
    <w:next w:val="815"/>
    <w:uiPriority w:val="0"/>
    <w:qFormat/>
    <w:pPr>
      <w:ind w:left="420" w:firstLine="2724"/>
      <w:spacing w:after="120" w:line="360" w:lineRule="auto"/>
    </w:pPr>
    <w:rPr>
      <w:rFonts w:hint="default" w:ascii="Calibri" w:hAnsi="Calibri" w:eastAsia="宋体" w:cs="Times New Roman"/>
      <w:lang w:val="en-US" w:eastAsia="zh-CN" w:bidi="ar-SA"/>
    </w:rPr>
  </w:style>
  <w:style w:type="paragraph" w:styleId="822" w:customStyle="1">
    <w:name w:val="目录 81"/>
    <w:basedOn w:val="694"/>
    <w:next w:val="694"/>
    <w:uiPriority w:val="39"/>
    <w:unhideWhenUsed/>
    <w:qFormat/>
    <w:pPr>
      <w:ind w:left="1984"/>
      <w:spacing w:after="57"/>
    </w:pPr>
  </w:style>
  <w:style w:type="paragraph" w:styleId="823" w:customStyle="1">
    <w:name w:val="正文文本缩进 21"/>
    <w:basedOn w:val="694"/>
    <w:next w:val="824"/>
    <w:uiPriority w:val="0"/>
    <w:qFormat/>
    <w:pPr>
      <w:ind w:firstLine="540"/>
      <w:spacing w:line="360" w:lineRule="auto"/>
    </w:pPr>
    <w:rPr>
      <w:rFonts w:ascii="宋体" w:hAnsi="宋体"/>
      <w:sz w:val="24"/>
    </w:rPr>
  </w:style>
  <w:style w:type="paragraph" w:styleId="824" w:customStyle="1">
    <w:name w:val="索引 91"/>
    <w:basedOn w:val="694"/>
    <w:next w:val="694"/>
    <w:uiPriority w:val="0"/>
    <w:semiHidden/>
    <w:qFormat/>
    <w:pPr>
      <w:ind w:left="1600"/>
    </w:pPr>
  </w:style>
  <w:style w:type="paragraph" w:styleId="825" w:customStyle="1">
    <w:name w:val="尾注文本1"/>
    <w:basedOn w:val="694"/>
    <w:link w:val="826"/>
    <w:uiPriority w:val="99"/>
    <w:unhideWhenUsed/>
    <w:qFormat/>
    <w:rPr>
      <w:sz w:val="20"/>
    </w:rPr>
  </w:style>
  <w:style w:type="character" w:styleId="826" w:customStyle="1">
    <w:name w:val="尾注文本 Char"/>
    <w:link w:val="825"/>
    <w:uiPriority w:val="99"/>
    <w:qFormat/>
    <w:rPr>
      <w:sz w:val="20"/>
    </w:rPr>
  </w:style>
  <w:style w:type="paragraph" w:styleId="827" w:customStyle="1">
    <w:name w:val="批注框文本1"/>
    <w:basedOn w:val="694"/>
    <w:link w:val="828"/>
    <w:uiPriority w:val="99"/>
    <w:unhideWhenUsed/>
    <w:qFormat/>
    <w:rPr>
      <w:sz w:val="18"/>
      <w:szCs w:val="18"/>
    </w:rPr>
  </w:style>
  <w:style w:type="character" w:styleId="828" w:customStyle="1">
    <w:name w:val="批注框文本 Char"/>
    <w:link w:val="827"/>
    <w:uiPriority w:val="99"/>
    <w:semiHidden/>
    <w:qFormat/>
    <w:rPr>
      <w:sz w:val="18"/>
      <w:szCs w:val="18"/>
    </w:rPr>
  </w:style>
  <w:style w:type="paragraph" w:styleId="829" w:customStyle="1">
    <w:name w:val="页脚1"/>
    <w:basedOn w:val="694"/>
    <w:link w:val="830"/>
    <w:uiPriority w:val="0"/>
    <w:qFormat/>
    <w:pPr>
      <w:jc w:val="left"/>
      <w:tabs>
        <w:tab w:val="center" w:pos="4153" w:leader="none"/>
        <w:tab w:val="right" w:pos="8306" w:leader="none"/>
      </w:tabs>
    </w:pPr>
    <w:rPr>
      <w:sz w:val="18"/>
      <w:szCs w:val="18"/>
    </w:rPr>
  </w:style>
  <w:style w:type="character" w:styleId="830" w:customStyle="1">
    <w:name w:val="页脚 Char"/>
    <w:link w:val="829"/>
    <w:uiPriority w:val="99"/>
    <w:qFormat/>
  </w:style>
  <w:style w:type="paragraph" w:styleId="831" w:customStyle="1">
    <w:name w:val="寄信人地址11"/>
    <w:basedOn w:val="694"/>
    <w:uiPriority w:val="0"/>
    <w:qFormat/>
    <w:rPr>
      <w:rFonts w:ascii="Arial" w:hAnsi="Arial"/>
    </w:rPr>
  </w:style>
  <w:style w:type="paragraph" w:styleId="832" w:customStyle="1">
    <w:name w:val="页眉1"/>
    <w:basedOn w:val="694"/>
    <w:link w:val="833"/>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33" w:customStyle="1">
    <w:name w:val="页眉 Char"/>
    <w:link w:val="832"/>
    <w:uiPriority w:val="99"/>
    <w:qFormat/>
  </w:style>
  <w:style w:type="paragraph" w:styleId="834" w:customStyle="1">
    <w:name w:val="目录 111"/>
    <w:basedOn w:val="694"/>
    <w:next w:val="694"/>
    <w:uiPriority w:val="39"/>
    <w:unhideWhenUsed/>
    <w:qFormat/>
    <w:pPr>
      <w:spacing w:after="57"/>
    </w:pPr>
  </w:style>
  <w:style w:type="paragraph" w:styleId="835" w:customStyle="1">
    <w:name w:val="目录 41"/>
    <w:basedOn w:val="694"/>
    <w:next w:val="694"/>
    <w:uiPriority w:val="39"/>
    <w:unhideWhenUsed/>
    <w:qFormat/>
    <w:pPr>
      <w:ind w:left="850"/>
      <w:spacing w:after="57"/>
    </w:pPr>
  </w:style>
  <w:style w:type="paragraph" w:styleId="836" w:customStyle="1">
    <w:name w:val="副标题1"/>
    <w:basedOn w:val="694"/>
    <w:next w:val="694"/>
    <w:link w:val="837"/>
    <w:uiPriority w:val="11"/>
    <w:qFormat/>
    <w:pPr>
      <w:spacing w:before="200" w:after="200"/>
    </w:pPr>
    <w:rPr>
      <w:sz w:val="24"/>
    </w:rPr>
  </w:style>
  <w:style w:type="character" w:styleId="837" w:customStyle="1">
    <w:name w:val="副标题 Char"/>
    <w:link w:val="836"/>
    <w:uiPriority w:val="11"/>
    <w:qFormat/>
    <w:rPr>
      <w:sz w:val="24"/>
      <w:szCs w:val="24"/>
    </w:rPr>
  </w:style>
  <w:style w:type="paragraph" w:styleId="838" w:customStyle="1">
    <w:name w:val="脚注文本1"/>
    <w:basedOn w:val="694"/>
    <w:link w:val="839"/>
    <w:uiPriority w:val="99"/>
    <w:unhideWhenUsed/>
    <w:qFormat/>
    <w:pPr>
      <w:spacing w:after="40"/>
    </w:pPr>
    <w:rPr>
      <w:sz w:val="18"/>
    </w:rPr>
  </w:style>
  <w:style w:type="character" w:styleId="839" w:customStyle="1">
    <w:name w:val="脚注文本 Char"/>
    <w:link w:val="838"/>
    <w:uiPriority w:val="99"/>
    <w:qFormat/>
    <w:rPr>
      <w:sz w:val="18"/>
    </w:rPr>
  </w:style>
  <w:style w:type="paragraph" w:styleId="840" w:customStyle="1">
    <w:name w:val="目录 61"/>
    <w:basedOn w:val="694"/>
    <w:next w:val="694"/>
    <w:uiPriority w:val="39"/>
    <w:unhideWhenUsed/>
    <w:qFormat/>
    <w:pPr>
      <w:ind w:left="1417"/>
      <w:spacing w:after="57"/>
    </w:pPr>
  </w:style>
  <w:style w:type="paragraph" w:styleId="841" w:customStyle="1">
    <w:name w:val="正文文本缩进 31"/>
    <w:basedOn w:val="694"/>
    <w:uiPriority w:val="0"/>
    <w:qFormat/>
    <w:pPr>
      <w:ind w:firstLine="480"/>
      <w:jc w:val="left"/>
      <w:spacing w:line="440" w:lineRule="atLeast"/>
    </w:pPr>
    <w:rPr>
      <w:sz w:val="24"/>
    </w:rPr>
  </w:style>
  <w:style w:type="paragraph" w:styleId="842" w:customStyle="1">
    <w:name w:val="图表目录1"/>
    <w:basedOn w:val="694"/>
    <w:next w:val="694"/>
    <w:uiPriority w:val="99"/>
    <w:unhideWhenUsed/>
    <w:qFormat/>
  </w:style>
  <w:style w:type="paragraph" w:styleId="843" w:customStyle="1">
    <w:name w:val="目录 21"/>
    <w:basedOn w:val="694"/>
    <w:next w:val="694"/>
    <w:uiPriority w:val="39"/>
    <w:unhideWhenUsed/>
    <w:qFormat/>
    <w:pPr>
      <w:ind w:left="283"/>
      <w:spacing w:after="57"/>
    </w:pPr>
  </w:style>
  <w:style w:type="paragraph" w:styleId="844" w:customStyle="1">
    <w:name w:val="目录 91"/>
    <w:basedOn w:val="694"/>
    <w:next w:val="694"/>
    <w:uiPriority w:val="39"/>
    <w:unhideWhenUsed/>
    <w:qFormat/>
    <w:pPr>
      <w:ind w:left="2268"/>
      <w:spacing w:after="57"/>
    </w:pPr>
  </w:style>
  <w:style w:type="paragraph" w:styleId="845" w:customStyle="1">
    <w:name w:val="普通(网站)1"/>
    <w:basedOn w:val="694"/>
    <w:uiPriority w:val="99"/>
    <w:qFormat/>
    <w:pPr>
      <w:jc w:val="left"/>
      <w:spacing w:beforeAutospacing="1" w:afterAutospacing="1"/>
    </w:pPr>
    <w:rPr>
      <w:sz w:val="24"/>
    </w:rPr>
  </w:style>
  <w:style w:type="paragraph" w:styleId="846" w:customStyle="1">
    <w:name w:val="标题1"/>
    <w:basedOn w:val="694"/>
    <w:next w:val="694"/>
    <w:link w:val="847"/>
    <w:uiPriority w:val="10"/>
    <w:qFormat/>
    <w:pPr>
      <w:contextualSpacing/>
      <w:spacing w:before="300" w:after="200"/>
    </w:pPr>
    <w:rPr>
      <w:sz w:val="48"/>
      <w:szCs w:val="48"/>
    </w:rPr>
  </w:style>
  <w:style w:type="character" w:styleId="847" w:customStyle="1">
    <w:name w:val="标题 Char"/>
    <w:link w:val="846"/>
    <w:uiPriority w:val="10"/>
    <w:qFormat/>
    <w:rPr>
      <w:sz w:val="48"/>
      <w:szCs w:val="48"/>
    </w:rPr>
  </w:style>
  <w:style w:type="paragraph" w:styleId="848" w:customStyle="1">
    <w:name w:val="批注主题1"/>
    <w:basedOn w:val="811"/>
    <w:next w:val="811"/>
    <w:link w:val="849"/>
    <w:uiPriority w:val="99"/>
    <w:unhideWhenUsed/>
    <w:qFormat/>
    <w:rPr>
      <w:b/>
      <w:bCs/>
    </w:rPr>
  </w:style>
  <w:style w:type="character" w:styleId="849" w:customStyle="1">
    <w:name w:val="批注主题 Char"/>
    <w:link w:val="848"/>
    <w:uiPriority w:val="99"/>
    <w:semiHidden/>
    <w:qFormat/>
    <w:rPr>
      <w:b/>
      <w:bCs/>
      <w:sz w:val="21"/>
      <w:szCs w:val="24"/>
    </w:rPr>
  </w:style>
  <w:style w:type="paragraph" w:styleId="850" w:customStyle="1">
    <w:name w:val="正文首行缩进 2111"/>
    <w:basedOn w:val="814"/>
    <w:uiPriority w:val="0"/>
    <w:qFormat/>
    <w:pPr>
      <w:ind w:left="420" w:firstLine="420"/>
      <w:spacing w:before="100" w:beforeAutospacing="1" w:after="120" w:line="240" w:lineRule="auto"/>
    </w:pPr>
  </w:style>
  <w:style w:type="table" w:styleId="851" w:customStyle="1">
    <w:name w:val="网格型1"/>
    <w:basedOn w:val="798"/>
    <w:uiPriority w:val="39"/>
    <w:qFormat/>
    <w:tblPr>
      <w:tblCellMar>
        <w:left w:w="0" w:type="dxa"/>
        <w:top w:w="0" w:type="dxa"/>
        <w:right w:w="0" w:type="dxa"/>
        <w:bottom w:w="0" w:type="dxa"/>
      </w:tblCellMar>
    </w:tblPr>
  </w:style>
  <w:style w:type="character" w:styleId="852" w:customStyle="1">
    <w:name w:val="要点1"/>
    <w:uiPriority w:val="0"/>
    <w:qFormat/>
    <w:rPr>
      <w:rFonts w:ascii="Calibri" w:hAnsi="Calibri" w:eastAsia="宋体" w:cs="Times New Roman"/>
      <w:b/>
    </w:rPr>
  </w:style>
  <w:style w:type="character" w:styleId="853" w:customStyle="1">
    <w:name w:val="尾注引用1"/>
    <w:uiPriority w:val="99"/>
    <w:unhideWhenUsed/>
    <w:qFormat/>
    <w:rPr>
      <w:vertAlign w:val="superscript"/>
    </w:rPr>
  </w:style>
  <w:style w:type="character" w:styleId="854" w:customStyle="1">
    <w:name w:val="页码11"/>
    <w:uiPriority w:val="0"/>
    <w:qFormat/>
  </w:style>
  <w:style w:type="character" w:styleId="855" w:customStyle="1">
    <w:name w:val="强调1"/>
    <w:uiPriority w:val="0"/>
    <w:qFormat/>
  </w:style>
  <w:style w:type="character" w:styleId="856" w:customStyle="1">
    <w:name w:val="超链接1"/>
    <w:uiPriority w:val="0"/>
    <w:qFormat/>
    <w:rPr>
      <w:color w:val="333333"/>
      <w:u w:val="none"/>
    </w:rPr>
  </w:style>
  <w:style w:type="character" w:styleId="857" w:customStyle="1">
    <w:name w:val="批注引用1"/>
    <w:uiPriority w:val="99"/>
    <w:unhideWhenUsed/>
    <w:qFormat/>
    <w:rPr>
      <w:sz w:val="21"/>
      <w:szCs w:val="21"/>
    </w:rPr>
  </w:style>
  <w:style w:type="character" w:styleId="858" w:customStyle="1">
    <w:name w:val="脚注引用1"/>
    <w:uiPriority w:val="99"/>
    <w:unhideWhenUsed/>
    <w:qFormat/>
    <w:rPr>
      <w:vertAlign w:val="superscript"/>
    </w:rPr>
  </w:style>
  <w:style w:type="character" w:styleId="859" w:customStyle="1">
    <w:name w:val="引用 Char"/>
    <w:link w:val="860"/>
    <w:uiPriority w:val="29"/>
    <w:qFormat/>
    <w:rPr>
      <w:i/>
    </w:rPr>
  </w:style>
  <w:style w:type="paragraph" w:styleId="860" w:customStyle="1">
    <w:name w:val="引用1"/>
    <w:basedOn w:val="694"/>
    <w:next w:val="694"/>
    <w:link w:val="859"/>
    <w:uiPriority w:val="29"/>
    <w:qFormat/>
    <w:pPr>
      <w:ind w:left="720" w:right="720"/>
    </w:pPr>
    <w:rPr>
      <w:i/>
    </w:rPr>
  </w:style>
  <w:style w:type="character" w:styleId="861" w:customStyle="1">
    <w:name w:val="明显引用 Char"/>
    <w:link w:val="862"/>
    <w:uiPriority w:val="30"/>
    <w:qFormat/>
    <w:rPr>
      <w:i/>
    </w:rPr>
  </w:style>
  <w:style w:type="paragraph" w:styleId="862" w:customStyle="1">
    <w:name w:val="明显引用1"/>
    <w:basedOn w:val="694"/>
    <w:next w:val="694"/>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已访问的超链接1"/>
    <w:uiPriority w:val="0"/>
    <w:qFormat/>
    <w:rPr>
      <w:color w:val="333333"/>
      <w:u w:val="none"/>
    </w:rPr>
  </w:style>
  <w:style w:type="character" w:styleId="864" w:customStyle="1">
    <w:name w:val="页码1"/>
    <w:uiPriority w:val="0"/>
    <w:qFormat/>
  </w:style>
  <w:style w:type="character" w:styleId="865" w:customStyle="1">
    <w:name w:val="NormalCharacter1"/>
    <w:uiPriority w:val="0"/>
    <w:semiHidden/>
    <w:qFormat/>
  </w:style>
  <w:style w:type="character" w:styleId="866" w:customStyle="1">
    <w:name w:val="Footer Char"/>
    <w:uiPriority w:val="99"/>
    <w:qFormat/>
  </w:style>
  <w:style w:type="character" w:styleId="867" w:customStyle="1">
    <w:name w:val="NormalCharacter11"/>
    <w:uiPriority w:val="99"/>
    <w:semiHidden/>
    <w:qFormat/>
    <w:rPr>
      <w:sz w:val="21"/>
      <w:szCs w:val="24"/>
      <w:lang w:val="en-US" w:eastAsia="zh-CN" w:bidi="ar-SA"/>
    </w:rPr>
  </w:style>
  <w:style w:type="paragraph" w:styleId="868" w:customStyle="1">
    <w:name w:val="正文文本缩进11"/>
    <w:basedOn w:val="694"/>
    <w:next w:val="869"/>
    <w:uiPriority w:val="0"/>
    <w:qFormat/>
    <w:pPr>
      <w:ind w:left="420"/>
      <w:spacing w:after="120"/>
    </w:pPr>
  </w:style>
  <w:style w:type="paragraph" w:styleId="869" w:customStyle="1">
    <w:name w:val="目录 51"/>
    <w:next w:val="694"/>
    <w:uiPriority w:val="0"/>
    <w:qFormat/>
    <w:pPr>
      <w:ind w:left="1275"/>
      <w:jc w:val="both"/>
    </w:pPr>
    <w:rPr>
      <w:rFonts w:hint="default" w:ascii="Times New Roman" w:hAnsi="Times New Roman" w:eastAsia="宋体" w:cs="Times New Roman"/>
      <w:sz w:val="21"/>
      <w:lang w:val="en-US" w:eastAsia="zh-CN" w:bidi="ar-SA"/>
    </w:rPr>
  </w:style>
  <w:style w:type="paragraph" w:styleId="870" w:customStyle="1">
    <w:name w:val="正文缩进1"/>
    <w:basedOn w:val="694"/>
    <w:next w:val="694"/>
    <w:uiPriority w:val="0"/>
    <w:qFormat/>
    <w:pPr>
      <w:ind w:left="420" w:firstLine="4772"/>
    </w:pPr>
  </w:style>
  <w:style w:type="paragraph" w:styleId="871" w:customStyle="1">
    <w:name w:val="列表项目符号 51"/>
    <w:basedOn w:val="872"/>
    <w:next w:val="821"/>
    <w:uiPriority w:val="0"/>
    <w:qFormat/>
    <w:pPr>
      <w:numPr>
        <w:ilvl w:val="0"/>
        <w:numId w:val="3"/>
      </w:numPr>
    </w:pPr>
  </w:style>
  <w:style w:type="paragraph" w:styleId="872" w:customStyle="1">
    <w:name w:val="标题 11"/>
    <w:basedOn w:val="694"/>
    <w:next w:val="694"/>
    <w:uiPriority w:val="0"/>
    <w:qFormat/>
    <w:pPr>
      <w:ind w:left="432" w:firstLine="18"/>
      <w:spacing w:before="340" w:after="330" w:line="578" w:lineRule="auto"/>
      <w:outlineLvl w:val="0"/>
    </w:pPr>
    <w:rPr>
      <w:rFonts w:ascii="Calibri" w:hAnsi="Calibri"/>
    </w:rPr>
  </w:style>
  <w:style w:type="paragraph" w:styleId="873" w:customStyle="1">
    <w:name w:val="列表编号 31"/>
    <w:basedOn w:val="872"/>
    <w:next w:val="694"/>
    <w:uiPriority w:val="0"/>
    <w:qFormat/>
    <w:pPr>
      <w:numPr>
        <w:ilvl w:val="0"/>
        <w:numId w:val="4"/>
      </w:numPr>
    </w:pPr>
  </w:style>
  <w:style w:type="paragraph" w:styleId="874" w:customStyle="1">
    <w:name w:val="纯文本1"/>
    <w:basedOn w:val="694"/>
    <w:uiPriority w:val="0"/>
    <w:qFormat/>
    <w:rPr>
      <w:rFonts w:ascii="宋体" w:hAnsi="Courier New"/>
    </w:rPr>
  </w:style>
  <w:style w:type="paragraph" w:styleId="875" w:customStyle="1">
    <w:name w:val="纯文本2"/>
    <w:basedOn w:val="694"/>
    <w:uiPriority w:val="0"/>
    <w:qFormat/>
    <w:rPr>
      <w:rFonts w:ascii="宋体" w:hAnsi="Courier New"/>
    </w:rPr>
  </w:style>
  <w:style w:type="paragraph" w:styleId="876" w:customStyle="1">
    <w:name w:val="列出段落11"/>
    <w:basedOn w:val="694"/>
    <w:uiPriority w:val="0"/>
    <w:qFormat/>
    <w:pPr>
      <w:ind w:firstLine="420"/>
    </w:pPr>
    <w:rPr>
      <w:rFonts w:ascii="等线" w:hAnsi="等线" w:eastAsia="等线"/>
      <w:sz w:val="24"/>
    </w:rPr>
  </w:style>
  <w:style w:type="paragraph" w:styleId="877" w:customStyle="1">
    <w:name w:val="正文文本缩进1"/>
    <w:basedOn w:val="694"/>
    <w:uiPriority w:val="0"/>
    <w:qFormat/>
    <w:pPr>
      <w:ind w:left="570"/>
      <w:spacing w:line="520" w:lineRule="exact"/>
    </w:pPr>
    <w:rPr>
      <w:rFonts w:ascii="方正仿宋简体" w:hAnsi="创艺简仿宋" w:eastAsia="方正仿宋简体"/>
      <w:sz w:val="24"/>
      <w:szCs w:val="20"/>
    </w:rPr>
  </w:style>
  <w:style w:type="paragraph" w:styleId="878" w:customStyle="1">
    <w:name w:val="正文首行缩进 21"/>
    <w:basedOn w:val="877"/>
    <w:next w:val="694"/>
    <w:uiPriority w:val="0"/>
    <w:qFormat/>
    <w:pPr>
      <w:ind w:firstLine="420"/>
    </w:pPr>
    <w:rPr>
      <w:rFonts w:eastAsia="楷体_GB2312"/>
      <w:sz w:val="28"/>
    </w:rPr>
  </w:style>
  <w:style w:type="paragraph" w:styleId="879" w:customStyle="1">
    <w:name w:val="目录 11"/>
    <w:basedOn w:val="694"/>
    <w:next w:val="694"/>
    <w:uiPriority w:val="0"/>
    <w:semiHidden/>
    <w:qFormat/>
    <w:pPr>
      <w:jc w:val="left"/>
    </w:pPr>
    <w:rPr>
      <w:rFonts w:eastAsia="楷体_GB2312"/>
      <w:sz w:val="24"/>
      <w:szCs w:val="20"/>
    </w:rPr>
  </w:style>
  <w:style w:type="paragraph" w:styleId="880" w:customStyle="1">
    <w:name w:val="Andy_正文"/>
    <w:basedOn w:val="694"/>
    <w:uiPriority w:val="0"/>
    <w:qFormat/>
    <w:pPr>
      <w:ind w:firstLine="480"/>
      <w:spacing w:line="360" w:lineRule="auto"/>
    </w:pPr>
    <w:rPr>
      <w:rFonts w:ascii="Calibri" w:hAnsi="Calibri"/>
      <w:sz w:val="24"/>
    </w:rPr>
  </w:style>
  <w:style w:type="paragraph" w:styleId="881"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882" w:customStyle="1">
    <w:name w:val="TOC 标题1"/>
    <w:uiPriority w:val="39"/>
    <w:unhideWhenUsed/>
    <w:qFormat/>
    <w:rPr>
      <w:rFonts w:hint="default" w:ascii="Times New Roman" w:hAnsi="Times New Roman" w:eastAsia="宋体" w:cs="Times New Roman"/>
      <w:lang w:val="en-US" w:eastAsia="zh-CN" w:bidi="ar-SA"/>
    </w:rPr>
  </w:style>
  <w:style w:type="paragraph" w:styleId="883" w:customStyle="1">
    <w:name w:val="样式 正文文本缩进 + 首行缩进:  2 字符 行距: 1.5 倍行距"/>
    <w:basedOn w:val="814"/>
    <w:uiPriority w:val="0"/>
    <w:qFormat/>
    <w:pPr>
      <w:ind w:firstLine="482"/>
      <w:spacing w:before="156"/>
    </w:pPr>
    <w:rPr>
      <w:rFonts w:cs="宋体"/>
      <w:b/>
    </w:rPr>
  </w:style>
  <w:style w:type="paragraph" w:styleId="884" w:customStyle="1">
    <w:name w:val="纯文本4"/>
    <w:basedOn w:val="694"/>
    <w:uiPriority w:val="0"/>
    <w:qFormat/>
    <w:rPr>
      <w:rFonts w:ascii="宋体" w:hAnsi="Courier New" w:eastAsia="楷体_GB2312"/>
      <w:sz w:val="26"/>
      <w:szCs w:val="20"/>
    </w:rPr>
  </w:style>
  <w:style w:type="paragraph" w:styleId="885"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886" w:customStyle="1">
    <w:name w:val="正文首行缩进 211"/>
    <w:basedOn w:val="814"/>
    <w:next w:val="694"/>
    <w:uiPriority w:val="0"/>
    <w:qFormat/>
    <w:pPr>
      <w:ind w:left="420" w:firstLine="420"/>
      <w:spacing w:before="100" w:beforeAutospacing="1" w:after="120" w:line="240" w:lineRule="auto"/>
    </w:pPr>
  </w:style>
  <w:style w:type="paragraph" w:styleId="887" w:customStyle="1">
    <w:name w:val="无间隔1"/>
    <w:uiPriority w:val="1"/>
    <w:qFormat/>
    <w:rPr>
      <w:rFonts w:hint="default" w:ascii="Times New Roman" w:hAnsi="Times New Roman" w:eastAsia="宋体" w:cs="Times New Roman"/>
      <w:lang w:val="en-US" w:eastAsia="zh-CN" w:bidi="ar-SA"/>
    </w:rPr>
  </w:style>
  <w:style w:type="paragraph" w:styleId="888" w:customStyle="1">
    <w:name w:val="Default"/>
    <w:next w:val="820"/>
    <w:uiPriority w:val="0"/>
    <w:qFormat/>
    <w:pPr>
      <w:widowControl w:val="off"/>
    </w:pPr>
    <w:rPr>
      <w:rFonts w:hint="default" w:ascii="华文新魏" w:hAnsi="华文新魏" w:eastAsia="宋体" w:cs="Times New Roman"/>
      <w:color w:val="000000"/>
      <w:sz w:val="24"/>
      <w:lang w:val="en-US" w:eastAsia="zh-CN" w:bidi="ar-SA"/>
    </w:rPr>
  </w:style>
  <w:style w:type="paragraph" w:styleId="889" w:customStyle="1">
    <w:name w:val="段"/>
    <w:basedOn w:val="694"/>
    <w:next w:val="694"/>
    <w:uiPriority w:val="0"/>
    <w:qFormat/>
    <w:pPr>
      <w:ind w:firstLine="200"/>
      <w:widowControl/>
    </w:pPr>
    <w:rPr>
      <w:rFonts w:hint="eastAsia" w:ascii="宋体"/>
      <w:szCs w:val="22"/>
    </w:rPr>
  </w:style>
  <w:style w:type="paragraph" w:styleId="890" w:customStyle="1">
    <w:name w:val="表文字"/>
    <w:basedOn w:val="694"/>
    <w:next w:val="694"/>
    <w:uiPriority w:val="0"/>
    <w:qFormat/>
    <w:rPr>
      <w:rFonts w:ascii="宋体" w:hAnsi="宋体"/>
    </w:rPr>
  </w:style>
  <w:style w:type="paragraph" w:styleId="891" w:customStyle="1">
    <w:name w:val="寄信人地址1"/>
    <w:basedOn w:val="694"/>
    <w:uiPriority w:val="0"/>
    <w:qFormat/>
    <w:rPr>
      <w:rFonts w:ascii="Arial" w:hAnsi="Arial" w:eastAsia="楷体_GB2312"/>
      <w:sz w:val="26"/>
      <w:szCs w:val="20"/>
    </w:rPr>
  </w:style>
  <w:style w:type="table" w:styleId="892" w:customStyle="1">
    <w:name w:val="Grid Table 7 Colorful - Accent 4"/>
    <w:uiPriority w:val="99"/>
    <w:qFormat/>
    <w:tblPr>
      <w:tblCellMar>
        <w:left w:w="0" w:type="dxa"/>
        <w:top w:w="0" w:type="dxa"/>
        <w:right w:w="0" w:type="dxa"/>
        <w:bottom w:w="0" w:type="dxa"/>
      </w:tblCellMar>
    </w:tblPr>
  </w:style>
  <w:style w:type="table" w:styleId="893" w:customStyle="1">
    <w:name w:val="List Table 2 - Accent 1"/>
    <w:uiPriority w:val="99"/>
    <w:qFormat/>
    <w:tblPr>
      <w:tblCellMar>
        <w:left w:w="0" w:type="dxa"/>
        <w:top w:w="0" w:type="dxa"/>
        <w:right w:w="0" w:type="dxa"/>
        <w:bottom w:w="0" w:type="dxa"/>
      </w:tblCellMar>
    </w:tblPr>
  </w:style>
  <w:style w:type="table" w:styleId="894" w:customStyle="1">
    <w:name w:val="Grid Table 7 Colorful - Accent 5"/>
    <w:uiPriority w:val="99"/>
    <w:qFormat/>
    <w:tblPr>
      <w:tblCellMar>
        <w:left w:w="0" w:type="dxa"/>
        <w:top w:w="0" w:type="dxa"/>
        <w:right w:w="0" w:type="dxa"/>
        <w:bottom w:w="0" w:type="dxa"/>
      </w:tblCellMar>
    </w:tblPr>
  </w:style>
  <w:style w:type="table" w:styleId="895" w:customStyle="1">
    <w:name w:val="Grid Table 6 Colorful - Accent 1"/>
    <w:uiPriority w:val="99"/>
    <w:qFormat/>
    <w:tblPr>
      <w:tblCellMar>
        <w:left w:w="0" w:type="dxa"/>
        <w:top w:w="0" w:type="dxa"/>
        <w:right w:w="0" w:type="dxa"/>
        <w:bottom w:w="0" w:type="dxa"/>
      </w:tblCellMar>
    </w:tblPr>
  </w:style>
  <w:style w:type="table" w:styleId="896" w:customStyle="1">
    <w:name w:val="Lined - Accent 6"/>
    <w:uiPriority w:val="99"/>
    <w:qFormat/>
    <w:rPr>
      <w:color w:val="404040"/>
    </w:rPr>
    <w:tblPr>
      <w:tblCellMar>
        <w:left w:w="0" w:type="dxa"/>
        <w:top w:w="0" w:type="dxa"/>
        <w:right w:w="0" w:type="dxa"/>
        <w:bottom w:w="0" w:type="dxa"/>
      </w:tblCellMar>
    </w:tblPr>
  </w:style>
  <w:style w:type="table" w:styleId="897" w:customStyle="1">
    <w:name w:val="Grid Table 3 - Accent 6"/>
    <w:uiPriority w:val="99"/>
    <w:qFormat/>
    <w:tblPr>
      <w:tblCellMar>
        <w:left w:w="0" w:type="dxa"/>
        <w:top w:w="0" w:type="dxa"/>
        <w:right w:w="0" w:type="dxa"/>
        <w:bottom w:w="0" w:type="dxa"/>
      </w:tblCellMar>
    </w:tblPr>
  </w:style>
  <w:style w:type="table" w:styleId="898" w:customStyle="1">
    <w:name w:val="清单表 6 彩色1"/>
    <w:uiPriority w:val="99"/>
    <w:qFormat/>
    <w:tblPr>
      <w:tblCellMar>
        <w:left w:w="0" w:type="dxa"/>
        <w:top w:w="0" w:type="dxa"/>
        <w:right w:w="0" w:type="dxa"/>
        <w:bottom w:w="0" w:type="dxa"/>
      </w:tblCellMar>
    </w:tblPr>
  </w:style>
  <w:style w:type="table" w:styleId="899" w:customStyle="1">
    <w:name w:val="Grid Table 2 - Accent 4"/>
    <w:uiPriority w:val="99"/>
    <w:qFormat/>
    <w:tblPr>
      <w:tblCellMar>
        <w:left w:w="0" w:type="dxa"/>
        <w:top w:w="0" w:type="dxa"/>
        <w:right w:w="0" w:type="dxa"/>
        <w:bottom w:w="0" w:type="dxa"/>
      </w:tblCellMar>
    </w:tblPr>
  </w:style>
  <w:style w:type="table" w:styleId="900" w:customStyle="1">
    <w:name w:val="Bordered - Accent 3"/>
    <w:uiPriority w:val="99"/>
    <w:qFormat/>
    <w:tblPr>
      <w:tblCellMar>
        <w:left w:w="0" w:type="dxa"/>
        <w:top w:w="0" w:type="dxa"/>
        <w:right w:w="0" w:type="dxa"/>
        <w:bottom w:w="0" w:type="dxa"/>
      </w:tblCellMar>
    </w:tblPr>
  </w:style>
  <w:style w:type="table" w:styleId="901" w:customStyle="1">
    <w:name w:val="无格式表格 31"/>
    <w:uiPriority w:val="99"/>
    <w:qFormat/>
    <w:tblPr>
      <w:tblCellMar>
        <w:left w:w="0" w:type="dxa"/>
        <w:top w:w="0" w:type="dxa"/>
        <w:right w:w="0" w:type="dxa"/>
        <w:bottom w:w="0" w:type="dxa"/>
      </w:tblCellMar>
    </w:tblPr>
  </w:style>
  <w:style w:type="table" w:styleId="902" w:customStyle="1">
    <w:name w:val="List Table 7 Colorful - Accent 3"/>
    <w:uiPriority w:val="99"/>
    <w:qFormat/>
    <w:tblPr>
      <w:tblCellMar>
        <w:left w:w="0" w:type="dxa"/>
        <w:top w:w="0" w:type="dxa"/>
        <w:right w:w="0" w:type="dxa"/>
        <w:bottom w:w="0" w:type="dxa"/>
      </w:tblCellMar>
    </w:tblPr>
  </w:style>
  <w:style w:type="table" w:styleId="903" w:customStyle="1">
    <w:name w:val="List Table 6 Colorful - Accent 4"/>
    <w:uiPriority w:val="99"/>
    <w:qFormat/>
    <w:tblPr>
      <w:tblCellMar>
        <w:left w:w="0" w:type="dxa"/>
        <w:top w:w="0" w:type="dxa"/>
        <w:right w:w="0" w:type="dxa"/>
        <w:bottom w:w="0" w:type="dxa"/>
      </w:tblCellMar>
    </w:tblPr>
  </w:style>
  <w:style w:type="table" w:styleId="904" w:customStyle="1">
    <w:name w:val="List Table 6 Colorful - Accent 5"/>
    <w:uiPriority w:val="99"/>
    <w:qFormat/>
    <w:tblPr>
      <w:tblCellMar>
        <w:left w:w="0" w:type="dxa"/>
        <w:top w:w="0" w:type="dxa"/>
        <w:right w:w="0" w:type="dxa"/>
        <w:bottom w:w="0" w:type="dxa"/>
      </w:tblCellMar>
    </w:tblPr>
  </w:style>
  <w:style w:type="table" w:styleId="905" w:customStyle="1">
    <w:name w:val="Grid Table 1 Light - Accent 2"/>
    <w:uiPriority w:val="99"/>
    <w:qFormat/>
    <w:tblPr>
      <w:tblCellMar>
        <w:left w:w="0" w:type="dxa"/>
        <w:top w:w="0" w:type="dxa"/>
        <w:right w:w="0" w:type="dxa"/>
        <w:bottom w:w="0" w:type="dxa"/>
      </w:tblCellMar>
    </w:tblPr>
  </w:style>
  <w:style w:type="table" w:styleId="906" w:customStyle="1">
    <w:name w:val="Bordered &amp; Lined - Accent 3"/>
    <w:uiPriority w:val="99"/>
    <w:qFormat/>
    <w:rPr>
      <w:color w:val="404040"/>
    </w:rPr>
    <w:tblPr>
      <w:tblCellMar>
        <w:left w:w="0" w:type="dxa"/>
        <w:top w:w="0" w:type="dxa"/>
        <w:right w:w="0" w:type="dxa"/>
        <w:bottom w:w="0" w:type="dxa"/>
      </w:tblCellMar>
    </w:tblPr>
  </w:style>
  <w:style w:type="table" w:styleId="907" w:customStyle="1">
    <w:name w:val="清单表 5 深色1"/>
    <w:uiPriority w:val="99"/>
    <w:qFormat/>
    <w:tblPr>
      <w:tblCellMar>
        <w:left w:w="0" w:type="dxa"/>
        <w:top w:w="0" w:type="dxa"/>
        <w:right w:w="0" w:type="dxa"/>
        <w:bottom w:w="0" w:type="dxa"/>
      </w:tblCellMar>
    </w:tblPr>
  </w:style>
  <w:style w:type="table" w:styleId="908" w:customStyle="1">
    <w:name w:val="List Table 2 - Accent 6"/>
    <w:uiPriority w:val="99"/>
    <w:qFormat/>
    <w:tblPr>
      <w:tblCellMar>
        <w:left w:w="0" w:type="dxa"/>
        <w:top w:w="0" w:type="dxa"/>
        <w:right w:w="0" w:type="dxa"/>
        <w:bottom w:w="0" w:type="dxa"/>
      </w:tblCellMar>
    </w:tblPr>
  </w:style>
  <w:style w:type="table" w:styleId="909" w:customStyle="1">
    <w:name w:val="Bordered - Accent 6"/>
    <w:uiPriority w:val="99"/>
    <w:qFormat/>
    <w:tblPr>
      <w:tblCellMar>
        <w:left w:w="0" w:type="dxa"/>
        <w:top w:w="0" w:type="dxa"/>
        <w:right w:w="0" w:type="dxa"/>
        <w:bottom w:w="0" w:type="dxa"/>
      </w:tblCellMar>
    </w:tblPr>
  </w:style>
  <w:style w:type="table" w:styleId="910" w:customStyle="1">
    <w:name w:val="List Table 6 Colorful - Accent 3"/>
    <w:uiPriority w:val="99"/>
    <w:qFormat/>
    <w:tblPr>
      <w:tblCellMar>
        <w:left w:w="0" w:type="dxa"/>
        <w:top w:w="0" w:type="dxa"/>
        <w:right w:w="0" w:type="dxa"/>
        <w:bottom w:w="0" w:type="dxa"/>
      </w:tblCellMar>
    </w:tblPr>
  </w:style>
  <w:style w:type="table" w:styleId="911" w:customStyle="1">
    <w:name w:val="无格式表格 21"/>
    <w:uiPriority w:val="59"/>
    <w:qFormat/>
    <w:tblPr>
      <w:tblCellMar>
        <w:left w:w="0" w:type="dxa"/>
        <w:top w:w="0" w:type="dxa"/>
        <w:right w:w="0" w:type="dxa"/>
        <w:bottom w:w="0" w:type="dxa"/>
      </w:tblCellMar>
    </w:tblPr>
  </w:style>
  <w:style w:type="table" w:styleId="912" w:customStyle="1">
    <w:name w:val="List Table 5 Dark - Accent 4"/>
    <w:uiPriority w:val="99"/>
    <w:qFormat/>
    <w:tblPr>
      <w:tblCellMar>
        <w:left w:w="0" w:type="dxa"/>
        <w:top w:w="0" w:type="dxa"/>
        <w:right w:w="0" w:type="dxa"/>
        <w:bottom w:w="0" w:type="dxa"/>
      </w:tblCellMar>
    </w:tblPr>
  </w:style>
  <w:style w:type="table" w:styleId="913" w:customStyle="1">
    <w:name w:val="Bordered - Accent 1"/>
    <w:uiPriority w:val="99"/>
    <w:qFormat/>
    <w:tblPr>
      <w:tblCellMar>
        <w:left w:w="0" w:type="dxa"/>
        <w:top w:w="0" w:type="dxa"/>
        <w:right w:w="0" w:type="dxa"/>
        <w:bottom w:w="0" w:type="dxa"/>
      </w:tblCellMar>
    </w:tblPr>
  </w:style>
  <w:style w:type="table" w:styleId="914" w:customStyle="1">
    <w:name w:val="无格式表格 41"/>
    <w:uiPriority w:val="99"/>
    <w:qFormat/>
    <w:tblPr>
      <w:tblCellMar>
        <w:left w:w="0" w:type="dxa"/>
        <w:top w:w="0" w:type="dxa"/>
        <w:right w:w="0" w:type="dxa"/>
        <w:bottom w:w="0" w:type="dxa"/>
      </w:tblCellMar>
    </w:tblPr>
  </w:style>
  <w:style w:type="table" w:styleId="915" w:customStyle="1">
    <w:name w:val="Grid Table 2 - Accent 2"/>
    <w:uiPriority w:val="99"/>
    <w:qFormat/>
    <w:tblPr>
      <w:tblCellMar>
        <w:left w:w="0" w:type="dxa"/>
        <w:top w:w="0" w:type="dxa"/>
        <w:right w:w="0" w:type="dxa"/>
        <w:bottom w:w="0" w:type="dxa"/>
      </w:tblCellMar>
    </w:tblPr>
  </w:style>
  <w:style w:type="table" w:styleId="916" w:customStyle="1">
    <w:name w:val="Grid Table 1 Light - Accent 6"/>
    <w:uiPriority w:val="99"/>
    <w:qFormat/>
    <w:tblPr>
      <w:tblCellMar>
        <w:left w:w="0" w:type="dxa"/>
        <w:top w:w="0" w:type="dxa"/>
        <w:right w:w="0" w:type="dxa"/>
        <w:bottom w:w="0" w:type="dxa"/>
      </w:tblCellMar>
    </w:tblPr>
  </w:style>
  <w:style w:type="table" w:styleId="917" w:customStyle="1">
    <w:name w:val="List Table 1 Light - Accent 2"/>
    <w:uiPriority w:val="99"/>
    <w:qFormat/>
    <w:tblPr>
      <w:tblCellMar>
        <w:left w:w="0" w:type="dxa"/>
        <w:top w:w="0" w:type="dxa"/>
        <w:right w:w="0" w:type="dxa"/>
        <w:bottom w:w="0" w:type="dxa"/>
      </w:tblCellMar>
    </w:tblPr>
  </w:style>
  <w:style w:type="table" w:styleId="918" w:customStyle="1">
    <w:name w:val="Grid Table 4 - Accent 5"/>
    <w:uiPriority w:val="5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Grid Table 5 Dark - Accent 6"/>
    <w:uiPriority w:val="99"/>
    <w:qFormat/>
    <w:tblPr>
      <w:tblCellMar>
        <w:left w:w="0" w:type="dxa"/>
        <w:top w:w="0" w:type="dxa"/>
        <w:right w:w="0" w:type="dxa"/>
        <w:bottom w:w="0" w:type="dxa"/>
      </w:tblCellMar>
    </w:tblPr>
  </w:style>
  <w:style w:type="table" w:styleId="921" w:customStyle="1">
    <w:name w:val="清单表 41"/>
    <w:uiPriority w:val="99"/>
    <w:qFormat/>
    <w:tblPr>
      <w:tblCellMar>
        <w:left w:w="0" w:type="dxa"/>
        <w:top w:w="0" w:type="dxa"/>
        <w:right w:w="0" w:type="dxa"/>
        <w:bottom w:w="0" w:type="dxa"/>
      </w:tblCellMar>
    </w:tblPr>
  </w:style>
  <w:style w:type="table" w:styleId="922" w:customStyle="1">
    <w:name w:val="Grid Table 2 - Accent 3"/>
    <w:uiPriority w:val="99"/>
    <w:qFormat/>
    <w:tblPr>
      <w:tblCellMar>
        <w:left w:w="0" w:type="dxa"/>
        <w:top w:w="0" w:type="dxa"/>
        <w:right w:w="0" w:type="dxa"/>
        <w:bottom w:w="0" w:type="dxa"/>
      </w:tblCellMar>
    </w:tblPr>
  </w:style>
  <w:style w:type="table" w:styleId="923" w:customStyle="1">
    <w:name w:val="List Table 1 Light - Accent 5"/>
    <w:uiPriority w:val="99"/>
    <w:qFormat/>
    <w:tblPr>
      <w:tblCellMar>
        <w:left w:w="0" w:type="dxa"/>
        <w:top w:w="0" w:type="dxa"/>
        <w:right w:w="0" w:type="dxa"/>
        <w:bottom w:w="0" w:type="dxa"/>
      </w:tblCellMar>
    </w:tblPr>
  </w:style>
  <w:style w:type="table" w:styleId="924" w:customStyle="1">
    <w:name w:val="Grid Table 4 - Accent 6"/>
    <w:uiPriority w:val="59"/>
    <w:qFormat/>
    <w:tblPr>
      <w:tblCellMar>
        <w:left w:w="0" w:type="dxa"/>
        <w:top w:w="0" w:type="dxa"/>
        <w:right w:w="0" w:type="dxa"/>
        <w:bottom w:w="0" w:type="dxa"/>
      </w:tblCellMar>
    </w:tblPr>
  </w:style>
  <w:style w:type="table" w:styleId="925" w:customStyle="1">
    <w:name w:val="Bordered &amp; Lined - Accent"/>
    <w:uiPriority w:val="99"/>
    <w:qFormat/>
    <w:rPr>
      <w:color w:val="404040"/>
    </w:rPr>
    <w:tblPr>
      <w:tblCellMar>
        <w:left w:w="0" w:type="dxa"/>
        <w:top w:w="0" w:type="dxa"/>
        <w:right w:w="0" w:type="dxa"/>
        <w:bottom w:w="0" w:type="dxa"/>
      </w:tblCellMar>
    </w:tblPr>
  </w:style>
  <w:style w:type="table" w:styleId="926" w:customStyle="1">
    <w:name w:val="清单表 21"/>
    <w:uiPriority w:val="99"/>
    <w:qFormat/>
    <w:tblPr>
      <w:tblCellMar>
        <w:left w:w="0" w:type="dxa"/>
        <w:top w:w="0" w:type="dxa"/>
        <w:right w:w="0" w:type="dxa"/>
        <w:bottom w:w="0" w:type="dxa"/>
      </w:tblCellMar>
    </w:tblPr>
  </w:style>
  <w:style w:type="table" w:styleId="927" w:customStyle="1">
    <w:name w:val="Lined - Accent 2"/>
    <w:uiPriority w:val="99"/>
    <w:qFormat/>
    <w:rPr>
      <w:color w:val="404040"/>
    </w:rPr>
    <w:tblPr>
      <w:tblCellMar>
        <w:left w:w="0" w:type="dxa"/>
        <w:top w:w="0" w:type="dxa"/>
        <w:right w:w="0" w:type="dxa"/>
        <w:bottom w:w="0" w:type="dxa"/>
      </w:tblCellMar>
    </w:tblPr>
  </w:style>
  <w:style w:type="table" w:styleId="928" w:customStyle="1">
    <w:name w:val="Bordered - Accent 5"/>
    <w:uiPriority w:val="99"/>
    <w:qFormat/>
    <w:tblPr>
      <w:tblCellMar>
        <w:left w:w="0" w:type="dxa"/>
        <w:top w:w="0" w:type="dxa"/>
        <w:right w:w="0" w:type="dxa"/>
        <w:bottom w:w="0" w:type="dxa"/>
      </w:tblCellMar>
    </w:tblPr>
  </w:style>
  <w:style w:type="table" w:styleId="929" w:customStyle="1">
    <w:name w:val="Grid Table 5 Dark - Accent 5"/>
    <w:uiPriority w:val="99"/>
    <w:qFormat/>
    <w:tblPr>
      <w:tblCellMar>
        <w:left w:w="0" w:type="dxa"/>
        <w:top w:w="0" w:type="dxa"/>
        <w:right w:w="0" w:type="dxa"/>
        <w:bottom w:w="0" w:type="dxa"/>
      </w:tblCellMar>
    </w:tblPr>
  </w:style>
  <w:style w:type="table" w:styleId="930" w:customStyle="1">
    <w:name w:val="清单表 7 彩色1"/>
    <w:uiPriority w:val="99"/>
    <w:qFormat/>
    <w:tblPr>
      <w:tblCellMar>
        <w:left w:w="0" w:type="dxa"/>
        <w:top w:w="0" w:type="dxa"/>
        <w:right w:w="0" w:type="dxa"/>
        <w:bottom w:w="0" w:type="dxa"/>
      </w:tblCellMar>
    </w:tblPr>
  </w:style>
  <w:style w:type="table" w:styleId="931" w:customStyle="1">
    <w:name w:val="Grid Table 2 - Accent 1"/>
    <w:uiPriority w:val="99"/>
    <w:qFormat/>
    <w:tblPr>
      <w:tblCellMar>
        <w:left w:w="0" w:type="dxa"/>
        <w:top w:w="0" w:type="dxa"/>
        <w:right w:w="0" w:type="dxa"/>
        <w:bottom w:w="0" w:type="dxa"/>
      </w:tblCellMar>
    </w:tblPr>
  </w:style>
  <w:style w:type="table" w:styleId="932" w:customStyle="1">
    <w:name w:val="Grid Table 4 - Accent 4"/>
    <w:uiPriority w:val="59"/>
    <w:qFormat/>
    <w:tblPr>
      <w:tblCellMar>
        <w:left w:w="0" w:type="dxa"/>
        <w:top w:w="0" w:type="dxa"/>
        <w:right w:w="0" w:type="dxa"/>
        <w:bottom w:w="0" w:type="dxa"/>
      </w:tblCellMar>
    </w:tblPr>
  </w:style>
  <w:style w:type="table" w:styleId="933" w:customStyle="1">
    <w:name w:val="Grid Table 5 Dark - Accent 2"/>
    <w:uiPriority w:val="99"/>
    <w:qFormat/>
    <w:tblPr>
      <w:tblCellMar>
        <w:left w:w="0" w:type="dxa"/>
        <w:top w:w="0" w:type="dxa"/>
        <w:right w:w="0" w:type="dxa"/>
        <w:bottom w:w="0" w:type="dxa"/>
      </w:tblCellMar>
    </w:tblPr>
  </w:style>
  <w:style w:type="table" w:styleId="934" w:customStyle="1">
    <w:name w:val="Grid Table 6 Colorful - Accent 6"/>
    <w:uiPriority w:val="99"/>
    <w:qFormat/>
    <w:tblPr>
      <w:tblCellMar>
        <w:left w:w="0" w:type="dxa"/>
        <w:top w:w="0" w:type="dxa"/>
        <w:right w:w="0" w:type="dxa"/>
        <w:bottom w:w="0" w:type="dxa"/>
      </w:tblCellMar>
    </w:tblPr>
  </w:style>
  <w:style w:type="table" w:styleId="935" w:customStyle="1">
    <w:name w:val="List Table 4 - Accent 2"/>
    <w:uiPriority w:val="99"/>
    <w:qFormat/>
    <w:tblPr>
      <w:tblCellMar>
        <w:left w:w="0" w:type="dxa"/>
        <w:top w:w="0" w:type="dxa"/>
        <w:right w:w="0" w:type="dxa"/>
        <w:bottom w:w="0" w:type="dxa"/>
      </w:tblCellMar>
    </w:tblPr>
  </w:style>
  <w:style w:type="table" w:styleId="936" w:customStyle="1">
    <w:name w:val="Bordered &amp; Lined - Accent 4"/>
    <w:uiPriority w:val="99"/>
    <w:qFormat/>
    <w:rPr>
      <w:color w:val="404040"/>
    </w:rPr>
    <w:tblPr>
      <w:tblCellMar>
        <w:left w:w="0" w:type="dxa"/>
        <w:top w:w="0" w:type="dxa"/>
        <w:right w:w="0" w:type="dxa"/>
        <w:bottom w:w="0" w:type="dxa"/>
      </w:tblCellMar>
    </w:tblPr>
  </w:style>
  <w:style w:type="table" w:styleId="937" w:customStyle="1">
    <w:name w:val="Grid Table 2 - Accent 5"/>
    <w:uiPriority w:val="99"/>
    <w:qFormat/>
    <w:tblPr>
      <w:tblCellMar>
        <w:left w:w="0" w:type="dxa"/>
        <w:top w:w="0" w:type="dxa"/>
        <w:right w:w="0" w:type="dxa"/>
        <w:bottom w:w="0" w:type="dxa"/>
      </w:tblCellMar>
    </w:tblPr>
  </w:style>
  <w:style w:type="table" w:styleId="938" w:customStyle="1">
    <w:name w:val="List Table 1 Light - Accent 6"/>
    <w:uiPriority w:val="99"/>
    <w:qFormat/>
    <w:tblPr>
      <w:tblCellMar>
        <w:left w:w="0" w:type="dxa"/>
        <w:top w:w="0" w:type="dxa"/>
        <w:right w:w="0" w:type="dxa"/>
        <w:bottom w:w="0" w:type="dxa"/>
      </w:tblCellMar>
    </w:tblPr>
  </w:style>
  <w:style w:type="table" w:styleId="939" w:customStyle="1">
    <w:name w:val="List Table 4 - Accent 5"/>
    <w:uiPriority w:val="99"/>
    <w:qFormat/>
    <w:tblPr>
      <w:tblCellMar>
        <w:left w:w="0" w:type="dxa"/>
        <w:top w:w="0" w:type="dxa"/>
        <w:right w:w="0" w:type="dxa"/>
        <w:bottom w:w="0" w:type="dxa"/>
      </w:tblCellMar>
    </w:tblPr>
  </w:style>
  <w:style w:type="table" w:styleId="940" w:customStyle="1">
    <w:name w:val="Grid Table 7 Colorful - Accent 3"/>
    <w:uiPriority w:val="99"/>
    <w:qFormat/>
    <w:tblPr>
      <w:tblCellMar>
        <w:left w:w="0" w:type="dxa"/>
        <w:top w:w="0" w:type="dxa"/>
        <w:right w:w="0" w:type="dxa"/>
        <w:bottom w:w="0" w:type="dxa"/>
      </w:tblCellMar>
    </w:tblPr>
  </w:style>
  <w:style w:type="table" w:styleId="941" w:customStyle="1">
    <w:name w:val="List Table 7 Colorful - Accent 4"/>
    <w:uiPriority w:val="99"/>
    <w:qFormat/>
    <w:tblPr>
      <w:tblCellMar>
        <w:left w:w="0" w:type="dxa"/>
        <w:top w:w="0" w:type="dxa"/>
        <w:right w:w="0" w:type="dxa"/>
        <w:bottom w:w="0" w:type="dxa"/>
      </w:tblCellMar>
    </w:tblPr>
  </w:style>
  <w:style w:type="table" w:styleId="942" w:customStyle="1">
    <w:name w:val="List Table 4 - Accent 4"/>
    <w:uiPriority w:val="99"/>
    <w:qFormat/>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网格表 7 彩色1"/>
    <w:uiPriority w:val="99"/>
    <w:qFormat/>
    <w:tblPr>
      <w:tblCellMar>
        <w:left w:w="0" w:type="dxa"/>
        <w:top w:w="0" w:type="dxa"/>
        <w:right w:w="0" w:type="dxa"/>
        <w:bottom w:w="0" w:type="dxa"/>
      </w:tblCellMar>
    </w:tblPr>
  </w:style>
  <w:style w:type="table" w:styleId="945" w:customStyle="1">
    <w:name w:val="网格表 21"/>
    <w:uiPriority w:val="99"/>
    <w:qFormat/>
    <w:tblPr>
      <w:tblCellMar>
        <w:left w:w="0" w:type="dxa"/>
        <w:top w:w="0" w:type="dxa"/>
        <w:right w:w="0" w:type="dxa"/>
        <w:bottom w:w="0" w:type="dxa"/>
      </w:tblCellMar>
    </w:tblPr>
  </w:style>
  <w:style w:type="table" w:styleId="946" w:customStyle="1">
    <w:name w:val="List Table 2 - Accent 4"/>
    <w:uiPriority w:val="99"/>
    <w:qFormat/>
    <w:tblPr>
      <w:tblCellMar>
        <w:left w:w="0" w:type="dxa"/>
        <w:top w:w="0" w:type="dxa"/>
        <w:right w:w="0" w:type="dxa"/>
        <w:bottom w:w="0" w:type="dxa"/>
      </w:tblCellMar>
    </w:tblPr>
  </w:style>
  <w:style w:type="table" w:styleId="947" w:customStyle="1">
    <w:name w:val="Grid Table 5 Dark - Accent 3"/>
    <w:uiPriority w:val="99"/>
    <w:qFormat/>
    <w:tblPr>
      <w:tblCellMar>
        <w:left w:w="0" w:type="dxa"/>
        <w:top w:w="0" w:type="dxa"/>
        <w:right w:w="0" w:type="dxa"/>
        <w:bottom w:w="0" w:type="dxa"/>
      </w:tblCellMar>
    </w:tblPr>
  </w:style>
  <w:style w:type="table" w:styleId="948" w:customStyle="1">
    <w:name w:val="Grid Table 3 - Accent 2"/>
    <w:uiPriority w:val="99"/>
    <w:qFormat/>
    <w:tblPr>
      <w:tblCellMar>
        <w:left w:w="0" w:type="dxa"/>
        <w:top w:w="0" w:type="dxa"/>
        <w:right w:w="0" w:type="dxa"/>
        <w:bottom w:w="0" w:type="dxa"/>
      </w:tblCellMar>
    </w:tblPr>
  </w:style>
  <w:style w:type="table" w:styleId="949" w:customStyle="1">
    <w:name w:val="Lined - Accent 4"/>
    <w:uiPriority w:val="99"/>
    <w:qFormat/>
    <w:rPr>
      <w:color w:val="404040"/>
    </w:rPr>
    <w:tblPr>
      <w:tblCellMar>
        <w:left w:w="0" w:type="dxa"/>
        <w:top w:w="0" w:type="dxa"/>
        <w:right w:w="0" w:type="dxa"/>
        <w:bottom w:w="0" w:type="dxa"/>
      </w:tblCellMar>
    </w:tblPr>
  </w:style>
  <w:style w:type="table" w:styleId="950" w:customStyle="1">
    <w:name w:val="List Table 2 - Accent 2"/>
    <w:uiPriority w:val="99"/>
    <w:qFormat/>
    <w:tblPr>
      <w:tblCellMar>
        <w:left w:w="0" w:type="dxa"/>
        <w:top w:w="0" w:type="dxa"/>
        <w:right w:w="0" w:type="dxa"/>
        <w:bottom w:w="0" w:type="dxa"/>
      </w:tblCellMar>
    </w:tblPr>
  </w:style>
  <w:style w:type="table" w:styleId="951" w:customStyle="1">
    <w:name w:val="List Table 3 - Accent 6"/>
    <w:uiPriority w:val="99"/>
    <w:qFormat/>
    <w:tblPr>
      <w:tblCellMar>
        <w:left w:w="0" w:type="dxa"/>
        <w:top w:w="0" w:type="dxa"/>
        <w:right w:w="0" w:type="dxa"/>
        <w:bottom w:w="0" w:type="dxa"/>
      </w:tblCellMar>
    </w:tblPr>
  </w:style>
  <w:style w:type="table" w:styleId="952" w:customStyle="1">
    <w:name w:val="网格表 31"/>
    <w:uiPriority w:val="99"/>
    <w:qFormat/>
    <w:tblPr>
      <w:tblCellMar>
        <w:left w:w="0" w:type="dxa"/>
        <w:top w:w="0" w:type="dxa"/>
        <w:right w:w="0" w:type="dxa"/>
        <w:bottom w:w="0" w:type="dxa"/>
      </w:tblCellMar>
    </w:tblPr>
  </w:style>
  <w:style w:type="table" w:styleId="953" w:customStyle="1">
    <w:name w:val="Grid Table 1 Light - Accent 3"/>
    <w:uiPriority w:val="99"/>
    <w:qFormat/>
    <w:tblPr>
      <w:tblCellMar>
        <w:left w:w="0" w:type="dxa"/>
        <w:top w:w="0" w:type="dxa"/>
        <w:right w:w="0" w:type="dxa"/>
        <w:bottom w:w="0" w:type="dxa"/>
      </w:tblCellMar>
    </w:tblPr>
  </w:style>
  <w:style w:type="table" w:styleId="954" w:customStyle="1">
    <w:name w:val="List Table 4 - Accent 1"/>
    <w:uiPriority w:val="99"/>
    <w:qFormat/>
    <w:tblPr>
      <w:tblCellMar>
        <w:left w:w="0" w:type="dxa"/>
        <w:top w:w="0" w:type="dxa"/>
        <w:right w:w="0" w:type="dxa"/>
        <w:bottom w:w="0" w:type="dxa"/>
      </w:tblCellMar>
    </w:tblPr>
  </w:style>
  <w:style w:type="table" w:styleId="955" w:customStyle="1">
    <w:name w:val="Table Grid Light"/>
    <w:uiPriority w:val="59"/>
    <w:qFormat/>
    <w:tblPr>
      <w:tblCellMar>
        <w:left w:w="0" w:type="dxa"/>
        <w:top w:w="0" w:type="dxa"/>
        <w:right w:w="0" w:type="dxa"/>
        <w:bottom w:w="0" w:type="dxa"/>
      </w:tblCellMar>
    </w:tblPr>
  </w:style>
  <w:style w:type="table" w:styleId="956" w:customStyle="1">
    <w:name w:val="Grid Table 1 Light - Accent 5"/>
    <w:uiPriority w:val="99"/>
    <w:qFormat/>
    <w:tblPr>
      <w:tblCellMar>
        <w:left w:w="0" w:type="dxa"/>
        <w:top w:w="0" w:type="dxa"/>
        <w:right w:w="0" w:type="dxa"/>
        <w:bottom w:w="0" w:type="dxa"/>
      </w:tblCellMar>
    </w:tblPr>
  </w:style>
  <w:style w:type="table" w:styleId="957" w:customStyle="1">
    <w:name w:val="网格表 6 彩色1"/>
    <w:uiPriority w:val="99"/>
    <w:qFormat/>
    <w:tblPr>
      <w:tblCellMar>
        <w:left w:w="0" w:type="dxa"/>
        <w:top w:w="0" w:type="dxa"/>
        <w:right w:w="0" w:type="dxa"/>
        <w:bottom w:w="0" w:type="dxa"/>
      </w:tblCellMar>
    </w:tblPr>
  </w:style>
  <w:style w:type="table" w:styleId="958" w:customStyle="1">
    <w:name w:val="无格式表格 51"/>
    <w:uiPriority w:val="99"/>
    <w:qFormat/>
    <w:tblPr>
      <w:tblCellMar>
        <w:left w:w="0" w:type="dxa"/>
        <w:top w:w="0" w:type="dxa"/>
        <w:right w:w="0" w:type="dxa"/>
        <w:bottom w:w="0" w:type="dxa"/>
      </w:tblCellMar>
    </w:tblPr>
  </w:style>
  <w:style w:type="table" w:styleId="959" w:customStyle="1">
    <w:name w:val="网格表 1 浅色1"/>
    <w:uiPriority w:val="99"/>
    <w:qFormat/>
    <w:tblPr>
      <w:tblCellMar>
        <w:left w:w="0" w:type="dxa"/>
        <w:top w:w="0" w:type="dxa"/>
        <w:right w:w="0" w:type="dxa"/>
        <w:bottom w:w="0" w:type="dxa"/>
      </w:tblCellMar>
    </w:tblPr>
  </w:style>
  <w:style w:type="table" w:styleId="960" w:customStyle="1">
    <w:name w:val="List Table 1 Light - Accent 4"/>
    <w:uiPriority w:val="99"/>
    <w:qFormat/>
    <w:tblPr>
      <w:tblCellMar>
        <w:left w:w="0" w:type="dxa"/>
        <w:top w:w="0" w:type="dxa"/>
        <w:right w:w="0" w:type="dxa"/>
        <w:bottom w:w="0" w:type="dxa"/>
      </w:tblCellMar>
    </w:tblPr>
  </w:style>
  <w:style w:type="table" w:styleId="961" w:customStyle="1">
    <w:name w:val="Grid Table 3 - Accent 1"/>
    <w:uiPriority w:val="99"/>
    <w:qFormat/>
    <w:tblPr>
      <w:tblCellMar>
        <w:left w:w="0" w:type="dxa"/>
        <w:top w:w="0" w:type="dxa"/>
        <w:right w:w="0" w:type="dxa"/>
        <w:bottom w:w="0" w:type="dxa"/>
      </w:tblCellMar>
    </w:tblPr>
  </w:style>
  <w:style w:type="table" w:styleId="962" w:customStyle="1">
    <w:name w:val="Lined - Accent 1"/>
    <w:uiPriority w:val="99"/>
    <w:qFormat/>
    <w:rPr>
      <w:color w:val="404040"/>
    </w:rPr>
    <w:tblPr>
      <w:tblCellMar>
        <w:left w:w="0" w:type="dxa"/>
        <w:top w:w="0" w:type="dxa"/>
        <w:right w:w="0" w:type="dxa"/>
        <w:bottom w:w="0" w:type="dxa"/>
      </w:tblCellMar>
    </w:tblPr>
  </w:style>
  <w:style w:type="table" w:styleId="963" w:customStyle="1">
    <w:name w:val="Lined - Accent 3"/>
    <w:uiPriority w:val="99"/>
    <w:qFormat/>
    <w:rPr>
      <w:color w:val="404040"/>
    </w:rPr>
    <w:tblPr>
      <w:tblCellMar>
        <w:left w:w="0" w:type="dxa"/>
        <w:top w:w="0" w:type="dxa"/>
        <w:right w:w="0" w:type="dxa"/>
        <w:bottom w:w="0" w:type="dxa"/>
      </w:tblCellMar>
    </w:tblPr>
  </w:style>
  <w:style w:type="table" w:styleId="964" w:customStyle="1">
    <w:name w:val="Lined - Accent"/>
    <w:uiPriority w:val="99"/>
    <w:qFormat/>
    <w:rPr>
      <w:color w:val="404040"/>
    </w:rPr>
    <w:tblPr>
      <w:tblCellMar>
        <w:left w:w="0" w:type="dxa"/>
        <w:top w:w="0" w:type="dxa"/>
        <w:right w:w="0" w:type="dxa"/>
        <w:bottom w:w="0" w:type="dxa"/>
      </w:tblCellMar>
    </w:tblPr>
  </w:style>
  <w:style w:type="table" w:styleId="965" w:customStyle="1">
    <w:name w:val="List Table 3 - Accent 2"/>
    <w:uiPriority w:val="99"/>
    <w:qFormat/>
    <w:tblPr>
      <w:tblCellMar>
        <w:left w:w="0" w:type="dxa"/>
        <w:top w:w="0" w:type="dxa"/>
        <w:right w:w="0" w:type="dxa"/>
        <w:bottom w:w="0" w:type="dxa"/>
      </w:tblCellMar>
    </w:tblPr>
  </w:style>
  <w:style w:type="table" w:styleId="966" w:customStyle="1">
    <w:name w:val="Grid Table 4 - Accent 3"/>
    <w:uiPriority w:val="59"/>
    <w:qFormat/>
    <w:tblPr>
      <w:tblCellMar>
        <w:left w:w="0" w:type="dxa"/>
        <w:top w:w="0" w:type="dxa"/>
        <w:right w:w="0" w:type="dxa"/>
        <w:bottom w:w="0" w:type="dxa"/>
      </w:tblCellMar>
    </w:tblPr>
  </w:style>
  <w:style w:type="table" w:styleId="967" w:customStyle="1">
    <w:name w:val="Grid Table 3 - Accent 4"/>
    <w:uiPriority w:val="99"/>
    <w:qFormat/>
    <w:tblPr>
      <w:tblCellMar>
        <w:left w:w="0" w:type="dxa"/>
        <w:top w:w="0" w:type="dxa"/>
        <w:right w:w="0" w:type="dxa"/>
        <w:bottom w:w="0" w:type="dxa"/>
      </w:tblCellMar>
    </w:tblPr>
  </w:style>
  <w:style w:type="table" w:styleId="968" w:customStyle="1">
    <w:name w:val="Bordered"/>
    <w:uiPriority w:val="99"/>
    <w:qFormat/>
    <w:tblPr>
      <w:tblCellMar>
        <w:left w:w="0" w:type="dxa"/>
        <w:top w:w="0" w:type="dxa"/>
        <w:right w:w="0" w:type="dxa"/>
        <w:bottom w:w="0" w:type="dxa"/>
      </w:tblCellMar>
    </w:tblPr>
  </w:style>
  <w:style w:type="table" w:styleId="969" w:customStyle="1">
    <w:name w:val="List Table 3 - Accent 3"/>
    <w:uiPriority w:val="99"/>
    <w:qFormat/>
    <w:tblPr>
      <w:tblCellMar>
        <w:left w:w="0" w:type="dxa"/>
        <w:top w:w="0" w:type="dxa"/>
        <w:right w:w="0" w:type="dxa"/>
        <w:bottom w:w="0" w:type="dxa"/>
      </w:tblCellMar>
    </w:tblPr>
  </w:style>
  <w:style w:type="table" w:styleId="970" w:customStyle="1">
    <w:name w:val="List Table 7 Colorful - Accent 6"/>
    <w:uiPriority w:val="99"/>
    <w:qFormat/>
    <w:tblPr>
      <w:tblCellMar>
        <w:left w:w="0" w:type="dxa"/>
        <w:top w:w="0" w:type="dxa"/>
        <w:right w:w="0" w:type="dxa"/>
        <w:bottom w:w="0" w:type="dxa"/>
      </w:tblCellMar>
    </w:tblPr>
  </w:style>
  <w:style w:type="table" w:styleId="971" w:customStyle="1">
    <w:name w:val="List Table 5 Dark - Accent 5"/>
    <w:uiPriority w:val="99"/>
    <w:qFormat/>
    <w:tblPr>
      <w:tblCellMar>
        <w:left w:w="0" w:type="dxa"/>
        <w:top w:w="0" w:type="dxa"/>
        <w:right w:w="0" w:type="dxa"/>
        <w:bottom w:w="0" w:type="dxa"/>
      </w:tblCellMar>
    </w:tblPr>
  </w:style>
  <w:style w:type="table" w:styleId="972" w:customStyle="1">
    <w:name w:val="List Table 4 - Accent 3"/>
    <w:uiPriority w:val="99"/>
    <w:qFormat/>
    <w:tblPr>
      <w:tblCellMar>
        <w:left w:w="0" w:type="dxa"/>
        <w:top w:w="0" w:type="dxa"/>
        <w:right w:w="0" w:type="dxa"/>
        <w:bottom w:w="0" w:type="dxa"/>
      </w:tblCellMar>
    </w:tblPr>
  </w:style>
  <w:style w:type="table" w:styleId="973" w:customStyle="1">
    <w:name w:val="List Table 6 Colorful - Accent 1"/>
    <w:uiPriority w:val="99"/>
    <w:qFormat/>
    <w:tblPr>
      <w:tblCellMar>
        <w:left w:w="0" w:type="dxa"/>
        <w:top w:w="0" w:type="dxa"/>
        <w:right w:w="0" w:type="dxa"/>
        <w:bottom w:w="0" w:type="dxa"/>
      </w:tblCellMar>
    </w:tblPr>
  </w:style>
  <w:style w:type="table" w:styleId="974" w:customStyle="1">
    <w:name w:val="List Table 5 Dark - Accent 6"/>
    <w:uiPriority w:val="99"/>
    <w:qFormat/>
    <w:tblPr>
      <w:tblCellMar>
        <w:left w:w="0" w:type="dxa"/>
        <w:top w:w="0" w:type="dxa"/>
        <w:right w:w="0" w:type="dxa"/>
        <w:bottom w:w="0" w:type="dxa"/>
      </w:tblCellMar>
    </w:tblPr>
  </w:style>
  <w:style w:type="table" w:styleId="975" w:customStyle="1">
    <w:name w:val="Grid Table 6 Colorful - Accent 2"/>
    <w:uiPriority w:val="99"/>
    <w:qFormat/>
    <w:tblPr>
      <w:tblCellMar>
        <w:left w:w="0" w:type="dxa"/>
        <w:top w:w="0" w:type="dxa"/>
        <w:right w:w="0" w:type="dxa"/>
        <w:bottom w:w="0" w:type="dxa"/>
      </w:tblCellMar>
    </w:tblPr>
  </w:style>
  <w:style w:type="table" w:styleId="976" w:customStyle="1">
    <w:name w:val="List Table 7 Colorful - Accent 1"/>
    <w:uiPriority w:val="99"/>
    <w:qFormat/>
    <w:tblPr>
      <w:tblCellMar>
        <w:left w:w="0" w:type="dxa"/>
        <w:top w:w="0" w:type="dxa"/>
        <w:right w:w="0" w:type="dxa"/>
        <w:bottom w:w="0" w:type="dxa"/>
      </w:tblCellMar>
    </w:tblPr>
  </w:style>
  <w:style w:type="table" w:styleId="977" w:customStyle="1">
    <w:name w:val="Grid Table 6 Colorful - Accent 5"/>
    <w:uiPriority w:val="99"/>
    <w:qFormat/>
    <w:tblPr>
      <w:tblCellMar>
        <w:left w:w="0" w:type="dxa"/>
        <w:top w:w="0" w:type="dxa"/>
        <w:right w:w="0" w:type="dxa"/>
        <w:bottom w:w="0" w:type="dxa"/>
      </w:tblCellMar>
    </w:tblPr>
  </w:style>
  <w:style w:type="table" w:styleId="978" w:customStyle="1">
    <w:name w:val="Bordered &amp; Lined - Accent 5"/>
    <w:uiPriority w:val="99"/>
    <w:qFormat/>
    <w:rPr>
      <w:color w:val="404040"/>
    </w:rPr>
    <w:tblPr>
      <w:tblCellMar>
        <w:left w:w="0" w:type="dxa"/>
        <w:top w:w="0" w:type="dxa"/>
        <w:right w:w="0" w:type="dxa"/>
        <w:bottom w:w="0" w:type="dxa"/>
      </w:tblCellMar>
    </w:tblPr>
  </w:style>
  <w:style w:type="table" w:styleId="979" w:customStyle="1">
    <w:name w:val="清单表 31"/>
    <w:uiPriority w:val="99"/>
    <w:qFormat/>
    <w:tblPr>
      <w:tblCellMar>
        <w:left w:w="0" w:type="dxa"/>
        <w:top w:w="0" w:type="dxa"/>
        <w:right w:w="0" w:type="dxa"/>
        <w:bottom w:w="0" w:type="dxa"/>
      </w:tblCellMar>
    </w:tblPr>
  </w:style>
  <w:style w:type="table" w:styleId="980" w:customStyle="1">
    <w:name w:val="Bordered - Accent 2"/>
    <w:uiPriority w:val="99"/>
    <w:qFormat/>
    <w:tblPr>
      <w:tblCellMar>
        <w:left w:w="0" w:type="dxa"/>
        <w:top w:w="0" w:type="dxa"/>
        <w:right w:w="0" w:type="dxa"/>
        <w:bottom w:w="0" w:type="dxa"/>
      </w:tblCellMar>
    </w:tblPr>
  </w:style>
  <w:style w:type="table" w:styleId="981" w:customStyle="1">
    <w:name w:val="Bordered &amp; Lined - Accent 1"/>
    <w:uiPriority w:val="99"/>
    <w:qFormat/>
    <w:rPr>
      <w:color w:val="404040"/>
    </w:rPr>
    <w:tblPr>
      <w:tblCellMar>
        <w:left w:w="0" w:type="dxa"/>
        <w:top w:w="0" w:type="dxa"/>
        <w:right w:w="0" w:type="dxa"/>
        <w:bottom w:w="0" w:type="dxa"/>
      </w:tblCellMar>
    </w:tblPr>
  </w:style>
  <w:style w:type="table" w:styleId="982" w:customStyle="1">
    <w:name w:val="List Table 3 - Accent 5"/>
    <w:uiPriority w:val="99"/>
    <w:qFormat/>
    <w:tblPr>
      <w:tblCellMar>
        <w:left w:w="0" w:type="dxa"/>
        <w:top w:w="0" w:type="dxa"/>
        <w:right w:w="0" w:type="dxa"/>
        <w:bottom w:w="0" w:type="dxa"/>
      </w:tblCellMar>
    </w:tblPr>
  </w:style>
  <w:style w:type="table" w:styleId="983" w:customStyle="1">
    <w:name w:val="Bordered &amp; Lined - Accent 6"/>
    <w:uiPriority w:val="99"/>
    <w:qFormat/>
    <w:rPr>
      <w:color w:val="404040"/>
    </w:rPr>
    <w:tblPr>
      <w:tblCellMar>
        <w:left w:w="0" w:type="dxa"/>
        <w:top w:w="0" w:type="dxa"/>
        <w:right w:w="0" w:type="dxa"/>
        <w:bottom w:w="0" w:type="dxa"/>
      </w:tblCellMar>
    </w:tblPr>
  </w:style>
  <w:style w:type="table" w:styleId="984" w:customStyle="1">
    <w:name w:val="List Table 3 - Accent 4"/>
    <w:uiPriority w:val="99"/>
    <w:qFormat/>
    <w:tblPr>
      <w:tblCellMar>
        <w:left w:w="0" w:type="dxa"/>
        <w:top w:w="0" w:type="dxa"/>
        <w:right w:w="0" w:type="dxa"/>
        <w:bottom w:w="0" w:type="dxa"/>
      </w:tblCellMar>
    </w:tblPr>
  </w:style>
  <w:style w:type="table" w:styleId="985" w:customStyle="1">
    <w:name w:val="清单表 1 浅色1"/>
    <w:uiPriority w:val="99"/>
    <w:qFormat/>
    <w:tblPr>
      <w:tblCellMar>
        <w:left w:w="0" w:type="dxa"/>
        <w:top w:w="0" w:type="dxa"/>
        <w:right w:w="0" w:type="dxa"/>
        <w:bottom w:w="0" w:type="dxa"/>
      </w:tblCellMar>
    </w:tblPr>
  </w:style>
  <w:style w:type="table" w:styleId="986" w:customStyle="1">
    <w:name w:val="List Table 6 Colorful - Accent 2"/>
    <w:uiPriority w:val="99"/>
    <w:qFormat/>
    <w:tblPr>
      <w:tblCellMar>
        <w:left w:w="0" w:type="dxa"/>
        <w:top w:w="0" w:type="dxa"/>
        <w:right w:w="0" w:type="dxa"/>
        <w:bottom w:w="0" w:type="dxa"/>
      </w:tblCellMar>
    </w:tblPr>
  </w:style>
  <w:style w:type="table" w:styleId="987" w:customStyle="1">
    <w:name w:val="List Table 6 Colorful - Accent 6"/>
    <w:uiPriority w:val="99"/>
    <w:qFormat/>
    <w:tblPr>
      <w:tblCellMar>
        <w:left w:w="0" w:type="dxa"/>
        <w:top w:w="0" w:type="dxa"/>
        <w:right w:w="0" w:type="dxa"/>
        <w:bottom w:w="0" w:type="dxa"/>
      </w:tblCellMar>
    </w:tblPr>
  </w:style>
  <w:style w:type="table" w:styleId="988" w:customStyle="1">
    <w:name w:val="List Table 7 Colorful - Accent 5"/>
    <w:uiPriority w:val="99"/>
    <w:qFormat/>
    <w:tblPr>
      <w:tblCellMar>
        <w:left w:w="0" w:type="dxa"/>
        <w:top w:w="0" w:type="dxa"/>
        <w:right w:w="0" w:type="dxa"/>
        <w:bottom w:w="0" w:type="dxa"/>
      </w:tblCellMar>
    </w:tblPr>
  </w:style>
  <w:style w:type="table" w:styleId="989" w:customStyle="1">
    <w:name w:val="Grid Table 7 Colorful - Accent 1"/>
    <w:uiPriority w:val="99"/>
    <w:qFormat/>
    <w:tblPr>
      <w:tblCellMar>
        <w:left w:w="0" w:type="dxa"/>
        <w:top w:w="0" w:type="dxa"/>
        <w:right w:w="0" w:type="dxa"/>
        <w:bottom w:w="0" w:type="dxa"/>
      </w:tblCellMar>
    </w:tblPr>
  </w:style>
  <w:style w:type="table" w:styleId="990" w:customStyle="1">
    <w:name w:val="List Table 5 Dark - Accent 3"/>
    <w:uiPriority w:val="99"/>
    <w:qFormat/>
    <w:tblPr>
      <w:tblCellMar>
        <w:left w:w="0" w:type="dxa"/>
        <w:top w:w="0" w:type="dxa"/>
        <w:right w:w="0" w:type="dxa"/>
        <w:bottom w:w="0" w:type="dxa"/>
      </w:tblCellMar>
    </w:tblPr>
  </w:style>
  <w:style w:type="table" w:styleId="991" w:customStyle="1">
    <w:name w:val="Grid Table 2 - Accent 6"/>
    <w:uiPriority w:val="99"/>
    <w:qFormat/>
    <w:tblPr>
      <w:tblCellMar>
        <w:left w:w="0" w:type="dxa"/>
        <w:top w:w="0" w:type="dxa"/>
        <w:right w:w="0" w:type="dxa"/>
        <w:bottom w:w="0" w:type="dxa"/>
      </w:tblCellMar>
    </w:tblPr>
  </w:style>
  <w:style w:type="table" w:styleId="992" w:customStyle="1">
    <w:name w:val="Grid Table 7 Colorful - Accent 2"/>
    <w:uiPriority w:val="99"/>
    <w:qFormat/>
    <w:tblPr>
      <w:tblCellMar>
        <w:left w:w="0" w:type="dxa"/>
        <w:top w:w="0" w:type="dxa"/>
        <w:right w:w="0" w:type="dxa"/>
        <w:bottom w:w="0" w:type="dxa"/>
      </w:tblCellMar>
    </w:tblPr>
  </w:style>
  <w:style w:type="table" w:styleId="993" w:customStyle="1">
    <w:name w:val="Grid Table 4 - Accent 1"/>
    <w:uiPriority w:val="59"/>
    <w:qFormat/>
    <w:tblPr>
      <w:tblCellMar>
        <w:left w:w="0" w:type="dxa"/>
        <w:top w:w="0" w:type="dxa"/>
        <w:right w:w="0" w:type="dxa"/>
        <w:bottom w:w="0" w:type="dxa"/>
      </w:tblCellMar>
    </w:tblPr>
  </w:style>
  <w:style w:type="table" w:styleId="994" w:customStyle="1">
    <w:name w:val="List Table 5 Dark - Accent 1"/>
    <w:uiPriority w:val="99"/>
    <w:qFormat/>
    <w:tblPr>
      <w:tblCellMar>
        <w:left w:w="0" w:type="dxa"/>
        <w:top w:w="0" w:type="dxa"/>
        <w:right w:w="0" w:type="dxa"/>
        <w:bottom w:w="0" w:type="dxa"/>
      </w:tblCellMar>
    </w:tblPr>
  </w:style>
  <w:style w:type="table" w:styleId="995" w:customStyle="1">
    <w:name w:val="List Table 3 - Accent 1"/>
    <w:uiPriority w:val="99"/>
    <w:qFormat/>
    <w:tblPr>
      <w:tblCellMar>
        <w:left w:w="0" w:type="dxa"/>
        <w:top w:w="0" w:type="dxa"/>
        <w:right w:w="0" w:type="dxa"/>
        <w:bottom w:w="0" w:type="dxa"/>
      </w:tblCellMar>
    </w:tblPr>
  </w:style>
  <w:style w:type="table" w:styleId="996" w:customStyle="1">
    <w:name w:val="Grid Table 1 Light - Accent 1"/>
    <w:uiPriority w:val="99"/>
    <w:qFormat/>
    <w:tblPr>
      <w:tblCellMar>
        <w:left w:w="0" w:type="dxa"/>
        <w:top w:w="0" w:type="dxa"/>
        <w:right w:w="0" w:type="dxa"/>
        <w:bottom w:w="0" w:type="dxa"/>
      </w:tblCellMar>
    </w:tblPr>
  </w:style>
  <w:style w:type="table" w:styleId="997" w:customStyle="1">
    <w:name w:val="Grid Table 5 Dark- Accent 1"/>
    <w:uiPriority w:val="99"/>
    <w:qFormat/>
    <w:tblPr>
      <w:tblCellMar>
        <w:left w:w="0" w:type="dxa"/>
        <w:top w:w="0" w:type="dxa"/>
        <w:right w:w="0" w:type="dxa"/>
        <w:bottom w:w="0" w:type="dxa"/>
      </w:tblCellMar>
    </w:tblPr>
  </w:style>
  <w:style w:type="table" w:styleId="998" w:customStyle="1">
    <w:name w:val="Grid Table 6 Colorful - Accent 3"/>
    <w:uiPriority w:val="99"/>
    <w:qFormat/>
    <w:tblPr>
      <w:tblCellMar>
        <w:left w:w="0" w:type="dxa"/>
        <w:top w:w="0" w:type="dxa"/>
        <w:right w:w="0" w:type="dxa"/>
        <w:bottom w:w="0" w:type="dxa"/>
      </w:tblCellMar>
    </w:tblPr>
  </w:style>
  <w:style w:type="table" w:styleId="999" w:customStyle="1">
    <w:name w:val="Grid Table 1 Light - Accent 4"/>
    <w:uiPriority w:val="99"/>
    <w:qFormat/>
    <w:tblPr>
      <w:tblCellMar>
        <w:left w:w="0" w:type="dxa"/>
        <w:top w:w="0" w:type="dxa"/>
        <w:right w:w="0" w:type="dxa"/>
        <w:bottom w:w="0" w:type="dxa"/>
      </w:tblCellMar>
    </w:tblPr>
  </w:style>
  <w:style w:type="table" w:styleId="1000" w:customStyle="1">
    <w:name w:val="Grid Table 5 Dark- Accent 4"/>
    <w:uiPriority w:val="99"/>
    <w:qFormat/>
    <w:tblPr>
      <w:tblCellMar>
        <w:left w:w="0" w:type="dxa"/>
        <w:top w:w="0" w:type="dxa"/>
        <w:right w:w="0" w:type="dxa"/>
        <w:bottom w:w="0" w:type="dxa"/>
      </w:tblCellMar>
    </w:tblPr>
  </w:style>
  <w:style w:type="table" w:styleId="1001" w:customStyle="1">
    <w:name w:val="Grid Table 4 - Accent 2"/>
    <w:uiPriority w:val="59"/>
    <w:qFormat/>
    <w:tblPr>
      <w:tblCellMar>
        <w:left w:w="0" w:type="dxa"/>
        <w:top w:w="0" w:type="dxa"/>
        <w:right w:w="0" w:type="dxa"/>
        <w:bottom w:w="0" w:type="dxa"/>
      </w:tblCellMar>
    </w:tblPr>
  </w:style>
  <w:style w:type="table" w:styleId="1002" w:customStyle="1">
    <w:name w:val="List Table 2 - Accent 5"/>
    <w:uiPriority w:val="99"/>
    <w:qFormat/>
    <w:tblPr>
      <w:tblCellMar>
        <w:left w:w="0" w:type="dxa"/>
        <w:top w:w="0" w:type="dxa"/>
        <w:right w:w="0" w:type="dxa"/>
        <w:bottom w:w="0" w:type="dxa"/>
      </w:tblCellMar>
    </w:tblPr>
  </w:style>
  <w:style w:type="table" w:styleId="1003" w:customStyle="1">
    <w:name w:val="Grid Table 3 - Accent 5"/>
    <w:uiPriority w:val="99"/>
    <w:qFormat/>
    <w:tblPr>
      <w:tblCellMar>
        <w:left w:w="0" w:type="dxa"/>
        <w:top w:w="0" w:type="dxa"/>
        <w:right w:w="0" w:type="dxa"/>
        <w:bottom w:w="0" w:type="dxa"/>
      </w:tblCellMar>
    </w:tblPr>
  </w:style>
  <w:style w:type="table" w:styleId="1004" w:customStyle="1">
    <w:name w:val="List Table 2 - Accent 3"/>
    <w:uiPriority w:val="99"/>
    <w:qFormat/>
    <w:tblPr>
      <w:tblCellMar>
        <w:left w:w="0" w:type="dxa"/>
        <w:top w:w="0" w:type="dxa"/>
        <w:right w:w="0" w:type="dxa"/>
        <w:bottom w:w="0" w:type="dxa"/>
      </w:tblCellMar>
    </w:tblPr>
  </w:style>
  <w:style w:type="table" w:styleId="1005" w:customStyle="1">
    <w:name w:val="网格表 5 深色1"/>
    <w:uiPriority w:val="99"/>
    <w:qFormat/>
    <w:tblPr>
      <w:tblCellMar>
        <w:left w:w="0" w:type="dxa"/>
        <w:top w:w="0" w:type="dxa"/>
        <w:right w:w="0" w:type="dxa"/>
        <w:bottom w:w="0" w:type="dxa"/>
      </w:tblCellMar>
    </w:tblPr>
  </w:style>
  <w:style w:type="table" w:styleId="1006" w:customStyle="1">
    <w:name w:val="List Table 7 Colorful - Accent 2"/>
    <w:uiPriority w:val="99"/>
    <w:qFormat/>
    <w:tblPr>
      <w:tblCellMar>
        <w:left w:w="0" w:type="dxa"/>
        <w:top w:w="0" w:type="dxa"/>
        <w:right w:w="0" w:type="dxa"/>
        <w:bottom w:w="0" w:type="dxa"/>
      </w:tblCellMar>
    </w:tblPr>
  </w:style>
  <w:style w:type="table" w:styleId="1007" w:customStyle="1">
    <w:name w:val="List Table 5 Dark - Accent 2"/>
    <w:uiPriority w:val="99"/>
    <w:qFormat/>
    <w:tblPr>
      <w:tblCellMar>
        <w:left w:w="0" w:type="dxa"/>
        <w:top w:w="0" w:type="dxa"/>
        <w:right w:w="0" w:type="dxa"/>
        <w:bottom w:w="0" w:type="dxa"/>
      </w:tblCellMar>
    </w:tblPr>
  </w:style>
  <w:style w:type="table" w:styleId="1008" w:customStyle="1">
    <w:name w:val="Grid Table 7 Colorful - Accent 6"/>
    <w:uiPriority w:val="99"/>
    <w:qFormat/>
    <w:tblPr>
      <w:tblCellMar>
        <w:left w:w="0" w:type="dxa"/>
        <w:top w:w="0" w:type="dxa"/>
        <w:right w:w="0" w:type="dxa"/>
        <w:bottom w:w="0" w:type="dxa"/>
      </w:tblCellMar>
    </w:tblPr>
  </w:style>
  <w:style w:type="table" w:styleId="1009" w:customStyle="1">
    <w:name w:val="Bordered &amp; Lined - Accent 2"/>
    <w:uiPriority w:val="99"/>
    <w:qFormat/>
    <w:rPr>
      <w:color w:val="404040"/>
    </w:rPr>
    <w:tblPr>
      <w:tblCellMar>
        <w:left w:w="0" w:type="dxa"/>
        <w:top w:w="0" w:type="dxa"/>
        <w:right w:w="0" w:type="dxa"/>
        <w:bottom w:w="0" w:type="dxa"/>
      </w:tblCellMar>
    </w:tblPr>
  </w:style>
  <w:style w:type="table" w:styleId="1010" w:customStyle="1">
    <w:name w:val="Bordered - Accent 4"/>
    <w:uiPriority w:val="99"/>
    <w:qFormat/>
    <w:tblPr>
      <w:tblCellMar>
        <w:left w:w="0" w:type="dxa"/>
        <w:top w:w="0" w:type="dxa"/>
        <w:right w:w="0" w:type="dxa"/>
        <w:bottom w:w="0" w:type="dxa"/>
      </w:tblCellMar>
    </w:tblPr>
  </w:style>
  <w:style w:type="table" w:styleId="1011" w:customStyle="1">
    <w:name w:val="List Table 1 Light - Accent 1"/>
    <w:uiPriority w:val="99"/>
    <w:qFormat/>
    <w:tblPr>
      <w:tblCellMar>
        <w:left w:w="0" w:type="dxa"/>
        <w:top w:w="0" w:type="dxa"/>
        <w:right w:w="0" w:type="dxa"/>
        <w:bottom w:w="0" w:type="dxa"/>
      </w:tblCellMar>
    </w:tblPr>
  </w:style>
  <w:style w:type="table" w:styleId="1012" w:customStyle="1">
    <w:name w:val="无格式表格 11"/>
    <w:uiPriority w:val="59"/>
    <w:qFormat/>
    <w:tblPr>
      <w:tblCellMar>
        <w:left w:w="0" w:type="dxa"/>
        <w:top w:w="0" w:type="dxa"/>
        <w:right w:w="0" w:type="dxa"/>
        <w:bottom w:w="0" w:type="dxa"/>
      </w:tblCellMar>
    </w:tblPr>
  </w:style>
  <w:style w:type="table" w:styleId="1013" w:customStyle="1">
    <w:name w:val="网格表 41"/>
    <w:uiPriority w:val="59"/>
    <w:qFormat/>
    <w:tblPr>
      <w:tblCellMar>
        <w:left w:w="0" w:type="dxa"/>
        <w:top w:w="0" w:type="dxa"/>
        <w:right w:w="0" w:type="dxa"/>
        <w:bottom w:w="0" w:type="dxa"/>
      </w:tblCellMar>
    </w:tblPr>
  </w:style>
  <w:style w:type="table" w:styleId="1014" w:customStyle="1">
    <w:name w:val="Grid Table 6 Colorful - Accent 4"/>
    <w:uiPriority w:val="99"/>
    <w:qFormat/>
    <w:tblPr>
      <w:tblCellMar>
        <w:left w:w="0" w:type="dxa"/>
        <w:top w:w="0" w:type="dxa"/>
        <w:right w:w="0" w:type="dxa"/>
        <w:bottom w:w="0" w:type="dxa"/>
      </w:tblCellMar>
    </w:tblPr>
  </w:style>
  <w:style w:type="table" w:styleId="1015" w:customStyle="1">
    <w:name w:val="Grid Table 3 - Accent 3"/>
    <w:uiPriority w:val="99"/>
    <w:qFormat/>
    <w:tblPr>
      <w:tblCellMar>
        <w:left w:w="0" w:type="dxa"/>
        <w:top w:w="0" w:type="dxa"/>
        <w:right w:w="0" w:type="dxa"/>
        <w:bottom w:w="0" w:type="dxa"/>
      </w:tblCellMar>
    </w:tblPr>
  </w:style>
  <w:style w:type="table" w:styleId="1016" w:customStyle="1">
    <w:name w:val="List Table 4 - Accent 6"/>
    <w:uiPriority w:val="99"/>
    <w:qFormat/>
    <w:tblPr>
      <w:tblCellMar>
        <w:left w:w="0" w:type="dxa"/>
        <w:top w:w="0" w:type="dxa"/>
        <w:right w:w="0" w:type="dxa"/>
        <w:bottom w:w="0" w:type="dxa"/>
      </w:tblCellMar>
    </w:tblPr>
  </w:style>
  <w:style w:type="paragraph" w:styleId="1017" w:customStyle="1">
    <w:name w:val="修订3"/>
    <w:hidden/>
    <w:uiPriority w:val="99"/>
    <w:semiHidden/>
    <w:qFormat/>
    <w:rPr>
      <w:rFonts w:hint="default" w:ascii="Times New Roman" w:hAnsi="Times New Roman" w:eastAsia="宋体" w:cs="Times New Roman"/>
      <w:sz w:val="21"/>
      <w:szCs w:val="24"/>
      <w:lang w:val="en-US" w:eastAsia="zh-CN" w:bidi="ar-SA"/>
    </w:rPr>
  </w:style>
  <w:style w:type="character" w:styleId="1018" w:customStyle="1">
    <w:name w:val="批注文字 Char1"/>
    <w:basedOn w:val="704"/>
    <w:link w:val="708"/>
    <w:uiPriority w:val="99"/>
    <w:semiHidden/>
    <w:qFormat/>
    <w:rPr>
      <w:sz w:val="21"/>
      <w:szCs w:val="24"/>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王骎骎</cp:lastModifiedBy>
  <cp:revision>14</cp:revision>
  <dcterms:created xsi:type="dcterms:W3CDTF">2025-11-05T06:01:00Z</dcterms:created>
  <dcterms:modified xsi:type="dcterms:W3CDTF">2025-12-03T07:05:54Z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eyJoZGlkIjoiYWM1NmQ2MjMwYzhlNmQ1YTk2ZmUzMjgyNTdhMGUyNTIiLCJ1c2VySWQiOiIxNzI1NTY1MDI1In0=</vt:lpwstr>
  </property>
  <property fmtid="{D5CDD505-2E9C-101B-9397-08002B2CF9AE}" pid="3" name="KSOProductBuildVer">
    <vt:lpwstr>2052-12.1.0.23542</vt:lpwstr>
  </property>
  <property fmtid="{D5CDD505-2E9C-101B-9397-08002B2CF9AE}" pid="4" name="ICV">
    <vt:lpwstr>93062B66E0944328B9B3FDE5337FAEEB_13</vt:lpwstr>
  </property>
</Properties>
</file>